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9CB" w:rsidRPr="00B069CB" w:rsidRDefault="00B069CB">
      <w:pPr>
        <w:rPr>
          <w:rFonts w:ascii="BankGothic Md BT" w:hAnsi="BankGothic Md BT" w:cs="Times New Roman"/>
          <w:b/>
          <w:sz w:val="32"/>
          <w:szCs w:val="32"/>
        </w:rPr>
      </w:pPr>
      <w:r w:rsidRPr="00B069CB">
        <w:rPr>
          <w:rFonts w:ascii="BankGothic Md BT" w:hAnsi="BankGothic Md BT" w:cs="Times New Roman"/>
          <w:b/>
          <w:sz w:val="32"/>
          <w:szCs w:val="32"/>
        </w:rPr>
        <w:t>Mechanical Technical Report One</w:t>
      </w:r>
      <w:r>
        <w:rPr>
          <w:rFonts w:ascii="BankGothic Md BT" w:hAnsi="BankGothic Md BT" w:cs="Times New Roman"/>
          <w:b/>
          <w:noProof/>
          <w:sz w:val="32"/>
          <w:szCs w:val="32"/>
        </w:rPr>
        <w:drawing>
          <wp:inline distT="0" distB="0" distL="0" distR="0">
            <wp:extent cx="5943600" cy="2341880"/>
            <wp:effectExtent l="19050" t="0" r="0" b="0"/>
            <wp:docPr id="1" name="Picture 0" descr="renderingAbstr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deringAbstract.jpg"/>
                    <pic:cNvPicPr/>
                  </pic:nvPicPr>
                  <pic:blipFill>
                    <a:blip r:embed="rId6"/>
                    <a:stretch>
                      <a:fillRect/>
                    </a:stretch>
                  </pic:blipFill>
                  <pic:spPr>
                    <a:xfrm>
                      <a:off x="0" y="0"/>
                      <a:ext cx="5943600" cy="2341880"/>
                    </a:xfrm>
                    <a:prstGeom prst="rect">
                      <a:avLst/>
                    </a:prstGeom>
                  </pic:spPr>
                </pic:pic>
              </a:graphicData>
            </a:graphic>
          </wp:inline>
        </w:drawing>
      </w:r>
    </w:p>
    <w:p w:rsidR="00B069CB" w:rsidRDefault="00B069CB" w:rsidP="00B069CB">
      <w:pPr>
        <w:jc w:val="center"/>
        <w:rPr>
          <w:rFonts w:ascii="BankGothic Md BT" w:hAnsi="BankGothic Md BT" w:cs="Times New Roman"/>
          <w:b/>
          <w:sz w:val="32"/>
          <w:szCs w:val="32"/>
        </w:rPr>
      </w:pPr>
      <w:r w:rsidRPr="00B069CB">
        <w:rPr>
          <w:rFonts w:ascii="BankGothic Md BT" w:hAnsi="BankGothic Md BT" w:cs="Times New Roman"/>
          <w:b/>
          <w:sz w:val="32"/>
          <w:szCs w:val="32"/>
        </w:rPr>
        <w:t>McKinstry Oregon Headquarters</w:t>
      </w:r>
    </w:p>
    <w:p w:rsidR="00B069CB" w:rsidRPr="00B069CB" w:rsidRDefault="00B069CB" w:rsidP="00B069CB">
      <w:pPr>
        <w:tabs>
          <w:tab w:val="right" w:pos="9360"/>
        </w:tabs>
        <w:rPr>
          <w:rFonts w:ascii="BankGothic Md BT" w:hAnsi="BankGothic Md BT" w:cs="Times New Roman"/>
          <w:b/>
          <w:sz w:val="32"/>
          <w:szCs w:val="32"/>
        </w:rPr>
      </w:pPr>
      <w:r w:rsidRPr="00B069CB">
        <w:rPr>
          <w:rFonts w:ascii="BankGothic Md BT" w:hAnsi="BankGothic Md BT" w:cs="Times New Roman"/>
          <w:b/>
          <w:sz w:val="32"/>
          <w:szCs w:val="32"/>
        </w:rPr>
        <w:t xml:space="preserve">Alex </w:t>
      </w:r>
      <w:proofErr w:type="spellStart"/>
      <w:r w:rsidRPr="00B069CB">
        <w:rPr>
          <w:rFonts w:ascii="BankGothic Md BT" w:hAnsi="BankGothic Md BT" w:cs="Times New Roman"/>
          <w:b/>
          <w:sz w:val="32"/>
          <w:szCs w:val="32"/>
        </w:rPr>
        <w:t>Wyczalkowski</w:t>
      </w:r>
      <w:proofErr w:type="spellEnd"/>
      <w:r>
        <w:rPr>
          <w:rFonts w:ascii="BankGothic Md BT" w:hAnsi="BankGothic Md BT" w:cs="Times New Roman"/>
          <w:b/>
          <w:sz w:val="32"/>
          <w:szCs w:val="32"/>
        </w:rPr>
        <w:t xml:space="preserve"> </w:t>
      </w:r>
      <w:r>
        <w:rPr>
          <w:rFonts w:ascii="BankGothic Md BT" w:hAnsi="BankGothic Md BT" w:cs="Times New Roman"/>
          <w:b/>
          <w:sz w:val="32"/>
          <w:szCs w:val="32"/>
        </w:rPr>
        <w:tab/>
      </w:r>
      <w:r w:rsidRPr="00B069CB">
        <w:rPr>
          <w:rFonts w:ascii="BankGothic Md BT" w:hAnsi="BankGothic Md BT" w:cs="Times New Roman"/>
          <w:b/>
          <w:sz w:val="32"/>
          <w:szCs w:val="32"/>
        </w:rPr>
        <w:t>September 29, 2008</w:t>
      </w:r>
    </w:p>
    <w:p w:rsidR="00943CE3" w:rsidRDefault="00943CE3">
      <w:pPr>
        <w:rPr>
          <w:rFonts w:ascii="BankGothic Md BT" w:hAnsi="BankGothic Md BT" w:cs="Times New Roman"/>
          <w:b/>
          <w:sz w:val="32"/>
          <w:szCs w:val="32"/>
        </w:rPr>
      </w:pPr>
    </w:p>
    <w:p w:rsidR="00943CE3" w:rsidRDefault="00943CE3">
      <w:pPr>
        <w:rPr>
          <w:rFonts w:ascii="BankGothic Md BT" w:hAnsi="BankGothic Md BT" w:cs="Times New Roman"/>
          <w:b/>
          <w:sz w:val="32"/>
          <w:szCs w:val="32"/>
        </w:rPr>
      </w:pPr>
    </w:p>
    <w:p w:rsidR="00943CE3" w:rsidRDefault="00943CE3">
      <w:pPr>
        <w:rPr>
          <w:rFonts w:ascii="BankGothic Md BT" w:hAnsi="BankGothic Md BT" w:cs="Times New Roman"/>
          <w:b/>
          <w:sz w:val="32"/>
          <w:szCs w:val="32"/>
        </w:rPr>
      </w:pPr>
    </w:p>
    <w:p w:rsidR="00B069CB" w:rsidRDefault="00B069CB">
      <w:pPr>
        <w:rPr>
          <w:rFonts w:ascii="BankGothic Md BT" w:hAnsi="BankGothic Md BT" w:cs="Times New Roman"/>
          <w:b/>
          <w:sz w:val="32"/>
          <w:szCs w:val="32"/>
        </w:rPr>
      </w:pPr>
      <w:r>
        <w:rPr>
          <w:rFonts w:ascii="BankGothic Md BT" w:hAnsi="BankGothic Md BT" w:cs="Times New Roman"/>
          <w:b/>
          <w:sz w:val="32"/>
          <w:szCs w:val="32"/>
        </w:rPr>
        <w:t>Prepared for</w:t>
      </w:r>
    </w:p>
    <w:p w:rsidR="00ED62FB" w:rsidRPr="00B069CB" w:rsidRDefault="00B069CB">
      <w:pPr>
        <w:rPr>
          <w:rFonts w:ascii="BankGothic Md BT" w:hAnsi="BankGothic Md BT" w:cs="Times New Roman"/>
          <w:b/>
          <w:sz w:val="32"/>
          <w:szCs w:val="32"/>
        </w:rPr>
      </w:pPr>
      <w:r>
        <w:rPr>
          <w:rFonts w:ascii="BankGothic Md BT" w:hAnsi="BankGothic Md BT" w:cs="Times New Roman"/>
          <w:b/>
          <w:sz w:val="32"/>
          <w:szCs w:val="32"/>
        </w:rPr>
        <w:t xml:space="preserve">Dr. </w:t>
      </w:r>
      <w:proofErr w:type="spellStart"/>
      <w:r>
        <w:rPr>
          <w:rFonts w:ascii="BankGothic Md BT" w:hAnsi="BankGothic Md BT" w:cs="Times New Roman"/>
          <w:b/>
          <w:sz w:val="32"/>
          <w:szCs w:val="32"/>
        </w:rPr>
        <w:t>Jelena</w:t>
      </w:r>
      <w:proofErr w:type="spellEnd"/>
      <w:r>
        <w:rPr>
          <w:rFonts w:ascii="BankGothic Md BT" w:hAnsi="BankGothic Md BT" w:cs="Times New Roman"/>
          <w:b/>
          <w:sz w:val="32"/>
          <w:szCs w:val="32"/>
        </w:rPr>
        <w:t xml:space="preserve"> </w:t>
      </w:r>
      <w:proofErr w:type="spellStart"/>
      <w:r>
        <w:rPr>
          <w:rFonts w:ascii="BankGothic Md BT" w:hAnsi="BankGothic Md BT" w:cs="Times New Roman"/>
          <w:b/>
          <w:sz w:val="32"/>
          <w:szCs w:val="32"/>
        </w:rPr>
        <w:t>Srebric</w:t>
      </w:r>
      <w:proofErr w:type="spellEnd"/>
      <w:r w:rsidR="00943CE3">
        <w:rPr>
          <w:rFonts w:ascii="BankGothic Md BT" w:hAnsi="BankGothic Md BT" w:cs="Times New Roman"/>
          <w:b/>
          <w:sz w:val="32"/>
          <w:szCs w:val="32"/>
        </w:rPr>
        <w:t>, Ph.D</w:t>
      </w:r>
      <w:proofErr w:type="gramStart"/>
      <w:r w:rsidR="00943CE3">
        <w:rPr>
          <w:rFonts w:ascii="BankGothic Md BT" w:hAnsi="BankGothic Md BT" w:cs="Times New Roman"/>
          <w:b/>
          <w:sz w:val="32"/>
          <w:szCs w:val="32"/>
        </w:rPr>
        <w:t>.</w:t>
      </w:r>
      <w:proofErr w:type="gramEnd"/>
      <w:r w:rsidR="00943CE3">
        <w:rPr>
          <w:rFonts w:ascii="BankGothic Md BT" w:hAnsi="BankGothic Md BT" w:cs="Times New Roman"/>
          <w:b/>
          <w:sz w:val="32"/>
          <w:szCs w:val="32"/>
        </w:rPr>
        <w:br/>
        <w:t>Associate Professor of Architectural Engineering</w:t>
      </w:r>
      <w:r>
        <w:rPr>
          <w:rFonts w:ascii="BankGothic Md BT" w:hAnsi="BankGothic Md BT" w:cs="Times New Roman"/>
          <w:b/>
          <w:sz w:val="32"/>
          <w:szCs w:val="32"/>
        </w:rPr>
        <w:br/>
        <w:t>The Pennsylvania State University</w:t>
      </w:r>
      <w:r w:rsidR="00ED62FB" w:rsidRPr="00B069CB">
        <w:rPr>
          <w:rFonts w:ascii="BankGothic Md BT" w:hAnsi="BankGothic Md BT" w:cs="Times New Roman"/>
          <w:b/>
          <w:sz w:val="32"/>
          <w:szCs w:val="32"/>
        </w:rPr>
        <w:br w:type="page"/>
      </w:r>
    </w:p>
    <w:p w:rsidR="009845FD" w:rsidRPr="00F86E1C" w:rsidRDefault="009845FD" w:rsidP="009845FD">
      <w:pPr>
        <w:spacing w:after="0" w:line="240" w:lineRule="auto"/>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Table of Contents</w:t>
      </w:r>
    </w:p>
    <w:p w:rsidR="009845FD" w:rsidRDefault="009845FD" w:rsidP="009845FD">
      <w:pPr>
        <w:spacing w:after="0" w:line="240" w:lineRule="auto"/>
        <w:jc w:val="center"/>
        <w:rPr>
          <w:rFonts w:ascii="Times New Roman" w:hAnsi="Times New Roman" w:cs="Times New Roman"/>
          <w:b/>
          <w:sz w:val="32"/>
          <w:szCs w:val="32"/>
        </w:rPr>
      </w:pPr>
    </w:p>
    <w:p w:rsidR="009845FD" w:rsidRDefault="009845FD" w:rsidP="009845FD">
      <w:pPr>
        <w:tabs>
          <w:tab w:val="right" w:pos="9360"/>
        </w:tabs>
        <w:spacing w:after="0" w:line="240" w:lineRule="auto"/>
        <w:rPr>
          <w:rFonts w:ascii="Times New Roman" w:hAnsi="Times New Roman" w:cs="Times New Roman"/>
          <w:sz w:val="28"/>
          <w:szCs w:val="28"/>
        </w:rPr>
      </w:pPr>
      <w:r w:rsidRPr="009845FD">
        <w:rPr>
          <w:rFonts w:ascii="Times New Roman" w:hAnsi="Times New Roman" w:cs="Times New Roman"/>
          <w:sz w:val="28"/>
          <w:szCs w:val="28"/>
        </w:rPr>
        <w:t>Executive Summary</w:t>
      </w:r>
      <w:r w:rsidRPr="009845FD">
        <w:rPr>
          <w:rFonts w:ascii="Times New Roman" w:hAnsi="Times New Roman" w:cs="Times New Roman"/>
          <w:sz w:val="28"/>
          <w:szCs w:val="28"/>
        </w:rPr>
        <w:tab/>
        <w:t>Page 3</w:t>
      </w:r>
    </w:p>
    <w:p w:rsidR="009845FD" w:rsidRDefault="009845FD" w:rsidP="009845FD">
      <w:pPr>
        <w:tabs>
          <w:tab w:val="right" w:pos="9360"/>
        </w:tabs>
        <w:spacing w:after="0" w:line="240" w:lineRule="auto"/>
        <w:rPr>
          <w:rFonts w:ascii="Times New Roman" w:hAnsi="Times New Roman" w:cs="Times New Roman"/>
          <w:sz w:val="28"/>
          <w:szCs w:val="28"/>
        </w:rPr>
      </w:pPr>
    </w:p>
    <w:p w:rsidR="009845FD" w:rsidRDefault="00F86E1C" w:rsidP="009845FD">
      <w:pPr>
        <w:tabs>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Building and </w:t>
      </w:r>
      <w:r w:rsidR="009845FD">
        <w:rPr>
          <w:rFonts w:ascii="Times New Roman" w:hAnsi="Times New Roman" w:cs="Times New Roman"/>
          <w:sz w:val="28"/>
          <w:szCs w:val="28"/>
        </w:rPr>
        <w:t>Mechanical System Overview</w:t>
      </w:r>
      <w:r w:rsidR="009845FD">
        <w:rPr>
          <w:rFonts w:ascii="Times New Roman" w:hAnsi="Times New Roman" w:cs="Times New Roman"/>
          <w:sz w:val="28"/>
          <w:szCs w:val="28"/>
        </w:rPr>
        <w:tab/>
        <w:t xml:space="preserve">Page </w:t>
      </w:r>
      <w:r>
        <w:rPr>
          <w:rFonts w:ascii="Times New Roman" w:hAnsi="Times New Roman" w:cs="Times New Roman"/>
          <w:sz w:val="28"/>
          <w:szCs w:val="28"/>
        </w:rPr>
        <w:t>4</w:t>
      </w:r>
    </w:p>
    <w:p w:rsidR="009845FD" w:rsidRDefault="009845FD" w:rsidP="009845FD">
      <w:pPr>
        <w:tabs>
          <w:tab w:val="right" w:pos="9360"/>
        </w:tabs>
        <w:spacing w:after="0" w:line="240" w:lineRule="auto"/>
        <w:rPr>
          <w:rFonts w:ascii="Times New Roman" w:hAnsi="Times New Roman" w:cs="Times New Roman"/>
          <w:sz w:val="28"/>
          <w:szCs w:val="28"/>
        </w:rPr>
      </w:pPr>
    </w:p>
    <w:p w:rsidR="009845FD" w:rsidRDefault="009845FD" w:rsidP="009845FD">
      <w:pPr>
        <w:tabs>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ASHRAE 62.1 Section 5 Compliance</w:t>
      </w:r>
      <w:r>
        <w:rPr>
          <w:rFonts w:ascii="Times New Roman" w:hAnsi="Times New Roman" w:cs="Times New Roman"/>
          <w:sz w:val="28"/>
          <w:szCs w:val="28"/>
        </w:rPr>
        <w:tab/>
        <w:t xml:space="preserve">Page </w:t>
      </w:r>
      <w:r w:rsidR="00F86E1C">
        <w:rPr>
          <w:rFonts w:ascii="Times New Roman" w:hAnsi="Times New Roman" w:cs="Times New Roman"/>
          <w:sz w:val="28"/>
          <w:szCs w:val="28"/>
        </w:rPr>
        <w:t>5</w:t>
      </w:r>
    </w:p>
    <w:p w:rsidR="009845FD" w:rsidRDefault="009845FD" w:rsidP="009845FD">
      <w:pPr>
        <w:tabs>
          <w:tab w:val="right" w:pos="9360"/>
        </w:tabs>
        <w:spacing w:after="0" w:line="240" w:lineRule="auto"/>
        <w:rPr>
          <w:rFonts w:ascii="Times New Roman" w:hAnsi="Times New Roman" w:cs="Times New Roman"/>
          <w:sz w:val="28"/>
          <w:szCs w:val="28"/>
        </w:rPr>
      </w:pPr>
    </w:p>
    <w:p w:rsidR="009845FD" w:rsidRDefault="009845FD" w:rsidP="009845FD">
      <w:pPr>
        <w:tabs>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Ventilation Rate Calculation Procedure</w:t>
      </w:r>
      <w:r>
        <w:rPr>
          <w:rFonts w:ascii="Times New Roman" w:hAnsi="Times New Roman" w:cs="Times New Roman"/>
          <w:sz w:val="28"/>
          <w:szCs w:val="28"/>
        </w:rPr>
        <w:tab/>
        <w:t xml:space="preserve">Page </w:t>
      </w:r>
      <w:r w:rsidR="00F86E1C">
        <w:rPr>
          <w:rFonts w:ascii="Times New Roman" w:hAnsi="Times New Roman" w:cs="Times New Roman"/>
          <w:sz w:val="28"/>
          <w:szCs w:val="28"/>
        </w:rPr>
        <w:t>6</w:t>
      </w:r>
    </w:p>
    <w:p w:rsidR="009845FD" w:rsidRDefault="009845FD" w:rsidP="009845FD">
      <w:pPr>
        <w:tabs>
          <w:tab w:val="right" w:pos="9360"/>
        </w:tabs>
        <w:spacing w:after="0" w:line="240" w:lineRule="auto"/>
        <w:rPr>
          <w:rFonts w:ascii="Times New Roman" w:hAnsi="Times New Roman" w:cs="Times New Roman"/>
          <w:sz w:val="28"/>
          <w:szCs w:val="28"/>
        </w:rPr>
      </w:pPr>
    </w:p>
    <w:p w:rsidR="009845FD" w:rsidRDefault="009845FD" w:rsidP="009845FD">
      <w:pPr>
        <w:tabs>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ASHRAE 90.1 Compliance</w:t>
      </w:r>
      <w:r>
        <w:rPr>
          <w:rFonts w:ascii="Times New Roman" w:hAnsi="Times New Roman" w:cs="Times New Roman"/>
          <w:sz w:val="28"/>
          <w:szCs w:val="28"/>
        </w:rPr>
        <w:tab/>
      </w:r>
      <w:proofErr w:type="gramStart"/>
      <w:r>
        <w:rPr>
          <w:rFonts w:ascii="Times New Roman" w:hAnsi="Times New Roman" w:cs="Times New Roman"/>
          <w:sz w:val="28"/>
          <w:szCs w:val="28"/>
        </w:rPr>
        <w:t>Page</w:t>
      </w:r>
      <w:proofErr w:type="gramEnd"/>
      <w:r>
        <w:rPr>
          <w:rFonts w:ascii="Times New Roman" w:hAnsi="Times New Roman" w:cs="Times New Roman"/>
          <w:sz w:val="28"/>
          <w:szCs w:val="28"/>
        </w:rPr>
        <w:t xml:space="preserve"> </w:t>
      </w:r>
      <w:r w:rsidR="00F86E1C">
        <w:rPr>
          <w:rFonts w:ascii="Times New Roman" w:hAnsi="Times New Roman" w:cs="Times New Roman"/>
          <w:sz w:val="28"/>
          <w:szCs w:val="28"/>
        </w:rPr>
        <w:t>7</w:t>
      </w:r>
    </w:p>
    <w:p w:rsidR="009845FD" w:rsidRDefault="009845FD" w:rsidP="009845FD">
      <w:pPr>
        <w:tabs>
          <w:tab w:val="right" w:pos="9360"/>
        </w:tabs>
        <w:spacing w:after="0" w:line="240" w:lineRule="auto"/>
        <w:rPr>
          <w:rFonts w:ascii="Times New Roman" w:hAnsi="Times New Roman" w:cs="Times New Roman"/>
          <w:sz w:val="28"/>
          <w:szCs w:val="28"/>
        </w:rPr>
      </w:pPr>
    </w:p>
    <w:p w:rsidR="009845FD" w:rsidRDefault="009845FD" w:rsidP="009845FD">
      <w:pPr>
        <w:tabs>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Discussion of Results</w:t>
      </w:r>
      <w:r w:rsidR="00F86E1C">
        <w:rPr>
          <w:rFonts w:ascii="Times New Roman" w:hAnsi="Times New Roman" w:cs="Times New Roman"/>
          <w:sz w:val="28"/>
          <w:szCs w:val="28"/>
        </w:rPr>
        <w:t xml:space="preserve"> and Solutions Proposal</w:t>
      </w:r>
      <w:r>
        <w:rPr>
          <w:rFonts w:ascii="Times New Roman" w:hAnsi="Times New Roman" w:cs="Times New Roman"/>
          <w:sz w:val="28"/>
          <w:szCs w:val="28"/>
        </w:rPr>
        <w:tab/>
        <w:t>Page 9</w:t>
      </w:r>
    </w:p>
    <w:p w:rsidR="009845FD" w:rsidRDefault="009845FD" w:rsidP="009845FD">
      <w:pPr>
        <w:tabs>
          <w:tab w:val="right" w:pos="9360"/>
        </w:tabs>
        <w:spacing w:after="0" w:line="240" w:lineRule="auto"/>
        <w:rPr>
          <w:rFonts w:ascii="Times New Roman" w:hAnsi="Times New Roman" w:cs="Times New Roman"/>
          <w:sz w:val="28"/>
          <w:szCs w:val="28"/>
        </w:rPr>
      </w:pPr>
    </w:p>
    <w:p w:rsidR="009845FD" w:rsidRDefault="009845FD" w:rsidP="009845FD">
      <w:pPr>
        <w:tabs>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References</w:t>
      </w:r>
      <w:r>
        <w:rPr>
          <w:rFonts w:ascii="Times New Roman" w:hAnsi="Times New Roman" w:cs="Times New Roman"/>
          <w:sz w:val="28"/>
          <w:szCs w:val="28"/>
        </w:rPr>
        <w:tab/>
        <w:t>Page 1</w:t>
      </w:r>
      <w:r w:rsidR="00F86E1C">
        <w:rPr>
          <w:rFonts w:ascii="Times New Roman" w:hAnsi="Times New Roman" w:cs="Times New Roman"/>
          <w:sz w:val="28"/>
          <w:szCs w:val="28"/>
        </w:rPr>
        <w:t>0</w:t>
      </w:r>
    </w:p>
    <w:p w:rsidR="009845FD" w:rsidRDefault="009845FD" w:rsidP="009845FD">
      <w:pPr>
        <w:tabs>
          <w:tab w:val="right" w:pos="9360"/>
        </w:tabs>
        <w:spacing w:after="0" w:line="240" w:lineRule="auto"/>
        <w:rPr>
          <w:rFonts w:ascii="Times New Roman" w:hAnsi="Times New Roman" w:cs="Times New Roman"/>
          <w:sz w:val="28"/>
          <w:szCs w:val="28"/>
        </w:rPr>
      </w:pPr>
    </w:p>
    <w:p w:rsidR="009845FD" w:rsidRDefault="009845FD" w:rsidP="009845FD">
      <w:pPr>
        <w:tabs>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Appendix A – Definitions </w:t>
      </w:r>
      <w:r>
        <w:rPr>
          <w:rFonts w:ascii="Times New Roman" w:hAnsi="Times New Roman" w:cs="Times New Roman"/>
          <w:sz w:val="28"/>
          <w:szCs w:val="28"/>
        </w:rPr>
        <w:tab/>
        <w:t>Page 1</w:t>
      </w:r>
      <w:r w:rsidR="00F86E1C">
        <w:rPr>
          <w:rFonts w:ascii="Times New Roman" w:hAnsi="Times New Roman" w:cs="Times New Roman"/>
          <w:sz w:val="28"/>
          <w:szCs w:val="28"/>
        </w:rPr>
        <w:t>1</w:t>
      </w:r>
    </w:p>
    <w:p w:rsidR="009845FD" w:rsidRDefault="009845FD" w:rsidP="009845FD">
      <w:pPr>
        <w:tabs>
          <w:tab w:val="right" w:pos="9360"/>
        </w:tabs>
        <w:spacing w:after="0" w:line="240" w:lineRule="auto"/>
        <w:rPr>
          <w:rFonts w:ascii="Times New Roman" w:hAnsi="Times New Roman" w:cs="Times New Roman"/>
          <w:sz w:val="28"/>
          <w:szCs w:val="28"/>
        </w:rPr>
      </w:pPr>
    </w:p>
    <w:p w:rsidR="009845FD" w:rsidRDefault="009845FD" w:rsidP="009845FD">
      <w:pPr>
        <w:tabs>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Appendix B – Ventilation Rate Procedure</w:t>
      </w:r>
      <w:r>
        <w:rPr>
          <w:rFonts w:ascii="Times New Roman" w:hAnsi="Times New Roman" w:cs="Times New Roman"/>
          <w:sz w:val="28"/>
          <w:szCs w:val="28"/>
        </w:rPr>
        <w:tab/>
        <w:t>Page 1</w:t>
      </w:r>
      <w:r w:rsidR="00F86E1C">
        <w:rPr>
          <w:rFonts w:ascii="Times New Roman" w:hAnsi="Times New Roman" w:cs="Times New Roman"/>
          <w:sz w:val="28"/>
          <w:szCs w:val="28"/>
        </w:rPr>
        <w:t>2</w:t>
      </w:r>
    </w:p>
    <w:p w:rsidR="009845FD" w:rsidRDefault="009845FD" w:rsidP="009845FD">
      <w:pPr>
        <w:tabs>
          <w:tab w:val="right" w:pos="9360"/>
        </w:tabs>
        <w:spacing w:after="0" w:line="240" w:lineRule="auto"/>
        <w:rPr>
          <w:rFonts w:ascii="Times New Roman" w:hAnsi="Times New Roman" w:cs="Times New Roman"/>
          <w:sz w:val="28"/>
          <w:szCs w:val="28"/>
        </w:rPr>
      </w:pPr>
    </w:p>
    <w:p w:rsidR="009845FD" w:rsidRDefault="009845FD" w:rsidP="009845FD">
      <w:pPr>
        <w:tabs>
          <w:tab w:val="right" w:pos="93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Appendix C </w:t>
      </w:r>
      <w:r>
        <w:rPr>
          <w:rFonts w:ascii="Times New Roman" w:hAnsi="Times New Roman" w:cs="Times New Roman"/>
          <w:sz w:val="28"/>
          <w:szCs w:val="28"/>
        </w:rPr>
        <w:tab/>
        <w:t>Page 1</w:t>
      </w:r>
      <w:r w:rsidR="00F86E1C">
        <w:rPr>
          <w:rFonts w:ascii="Times New Roman" w:hAnsi="Times New Roman" w:cs="Times New Roman"/>
          <w:sz w:val="28"/>
          <w:szCs w:val="28"/>
        </w:rPr>
        <w:t>4</w:t>
      </w:r>
    </w:p>
    <w:p w:rsidR="00BC034A" w:rsidRDefault="00ED62FB" w:rsidP="00BC034A">
      <w:pPr>
        <w:rPr>
          <w:rFonts w:ascii="Times New Roman" w:hAnsi="Times New Roman" w:cs="Times New Roman"/>
          <w:sz w:val="28"/>
          <w:szCs w:val="28"/>
        </w:rPr>
      </w:pPr>
      <w:r>
        <w:rPr>
          <w:rFonts w:ascii="Times New Roman" w:hAnsi="Times New Roman" w:cs="Times New Roman"/>
          <w:sz w:val="28"/>
          <w:szCs w:val="28"/>
        </w:rPr>
        <w:br w:type="page"/>
      </w:r>
    </w:p>
    <w:p w:rsidR="00BC034A" w:rsidRPr="00F86E1C" w:rsidRDefault="00BC034A" w:rsidP="00BC034A">
      <w:pPr>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Executive Summary</w:t>
      </w:r>
    </w:p>
    <w:p w:rsidR="00B011D6" w:rsidRDefault="00B011D6" w:rsidP="00E7738C">
      <w:pPr>
        <w:spacing w:line="360" w:lineRule="auto"/>
        <w:jc w:val="both"/>
        <w:rPr>
          <w:rFonts w:ascii="Times New Roman" w:hAnsi="Times New Roman" w:cs="Times New Roman"/>
          <w:sz w:val="24"/>
          <w:szCs w:val="24"/>
        </w:rPr>
      </w:pPr>
      <w:r>
        <w:rPr>
          <w:rFonts w:ascii="Times New Roman" w:hAnsi="Times New Roman" w:cs="Times New Roman"/>
          <w:sz w:val="24"/>
          <w:szCs w:val="24"/>
        </w:rPr>
        <w:t>McKinstry Oregon Headquarters is a 50,590 s</w:t>
      </w:r>
      <w:r w:rsidR="00330662">
        <w:rPr>
          <w:rFonts w:ascii="Times New Roman" w:hAnsi="Times New Roman" w:cs="Times New Roman"/>
          <w:sz w:val="24"/>
          <w:szCs w:val="24"/>
        </w:rPr>
        <w:t>quare foot</w:t>
      </w:r>
      <w:r>
        <w:rPr>
          <w:rFonts w:ascii="Times New Roman" w:hAnsi="Times New Roman" w:cs="Times New Roman"/>
          <w:sz w:val="24"/>
          <w:szCs w:val="24"/>
        </w:rPr>
        <w:t xml:space="preserve">, 2 story office building.  It began construction in March 2008 and is scheduled for completion in March 2009.  </w:t>
      </w:r>
      <w:r w:rsidR="00330662">
        <w:rPr>
          <w:rFonts w:ascii="Times New Roman" w:hAnsi="Times New Roman" w:cs="Times New Roman"/>
          <w:sz w:val="24"/>
          <w:szCs w:val="24"/>
        </w:rPr>
        <w:t>It is located in Northeast Portland, overlooking the Columbia River. The building contains 2 floors of offices, as well as a full kitchen, showers, and a small weight room</w:t>
      </w:r>
      <w:r w:rsidR="00330662" w:rsidRPr="00330662">
        <w:rPr>
          <w:rFonts w:ascii="Times New Roman" w:hAnsi="Times New Roman" w:cs="Times New Roman"/>
          <w:sz w:val="24"/>
          <w:szCs w:val="24"/>
        </w:rPr>
        <w:t xml:space="preserve"> </w:t>
      </w:r>
      <w:r w:rsidR="00330662">
        <w:rPr>
          <w:rFonts w:ascii="Times New Roman" w:hAnsi="Times New Roman" w:cs="Times New Roman"/>
          <w:sz w:val="24"/>
          <w:szCs w:val="24"/>
        </w:rPr>
        <w:t>for employees.  There is also a large warehouse at the west end of the building which is not ventilated.</w:t>
      </w:r>
    </w:p>
    <w:p w:rsidR="00E7738C" w:rsidRDefault="00E7738C" w:rsidP="00E7738C">
      <w:pPr>
        <w:spacing w:after="0" w:line="240" w:lineRule="auto"/>
        <w:jc w:val="both"/>
        <w:rPr>
          <w:rFonts w:ascii="Times New Roman" w:hAnsi="Times New Roman" w:cs="Times New Roman"/>
          <w:sz w:val="24"/>
          <w:szCs w:val="24"/>
        </w:rPr>
      </w:pPr>
    </w:p>
    <w:p w:rsidR="00E7738C" w:rsidRDefault="00330662" w:rsidP="00E773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ASHRAE Standard 62.1</w:t>
      </w:r>
      <w:r w:rsidR="00E7738C">
        <w:rPr>
          <w:rFonts w:ascii="Times New Roman" w:hAnsi="Times New Roman" w:cs="Times New Roman"/>
          <w:sz w:val="24"/>
          <w:szCs w:val="24"/>
        </w:rPr>
        <w:t xml:space="preserve"> – 2007</w:t>
      </w:r>
      <w:r>
        <w:rPr>
          <w:rFonts w:ascii="Times New Roman" w:hAnsi="Times New Roman" w:cs="Times New Roman"/>
          <w:sz w:val="24"/>
          <w:szCs w:val="24"/>
        </w:rPr>
        <w:t xml:space="preserve"> sets forth guidelines “to provide indoor air quality that is acceptable to human occupants and that minimizes adverse health effects.”  Section 5 contains requirements for systems and equipment.  After analyzing all systems in the building, no issues were found.  Mold growth is adequately addressed, as well as quality if outdoor supply air.  Section 6 provides the Ventilation Rate Calculation Procedure.  The results found a minimum outdoor air of 5,109 CFM, or 14% outdoor air.  This is less than the air handling unit’s minimum outdoor air supply of 5,500 CFM.   In summary, McKinstry Oregon Headquarters complies fully with ASHRAE Section 62.1 – 2007.</w:t>
      </w:r>
    </w:p>
    <w:p w:rsidR="00E7738C" w:rsidRDefault="00E7738C" w:rsidP="00E7738C">
      <w:pPr>
        <w:spacing w:after="0" w:line="360" w:lineRule="auto"/>
        <w:jc w:val="both"/>
        <w:rPr>
          <w:rFonts w:ascii="Times New Roman" w:hAnsi="Times New Roman" w:cs="Times New Roman"/>
          <w:sz w:val="24"/>
          <w:szCs w:val="24"/>
        </w:rPr>
      </w:pPr>
    </w:p>
    <w:p w:rsidR="00E7738C" w:rsidRDefault="00E7738C" w:rsidP="00E773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ASHRAE Standard 90.1 – 2007 attempts to ensure energy efficiency in a building by assigning minimum requirements on building systems such as the envelope, HVAC systems, service water heating, lighting, and motors.  Several issues were found with the building envelope.  Specifically, the roof and walls are under-insulated, as they were constructed according to the 2004 version of Standard 90.1.  The slab on grade floor may also be under-insulated.  All other areas of Standard 90.1 – 2007 were adequately addressed.  In summary, McKinstry Oregon Headquarters should increase insulation in the roof and walls to comply fully with ASHRAE Section 90.1 – 2007.</w:t>
      </w:r>
    </w:p>
    <w:p w:rsidR="00BC034A" w:rsidRDefault="00BC034A" w:rsidP="00B011D6">
      <w:pPr>
        <w:jc w:val="both"/>
        <w:rPr>
          <w:rFonts w:ascii="Times New Roman" w:hAnsi="Times New Roman" w:cs="Times New Roman"/>
          <w:sz w:val="28"/>
          <w:szCs w:val="28"/>
        </w:rPr>
      </w:pPr>
      <w:r>
        <w:rPr>
          <w:rFonts w:ascii="Times New Roman" w:hAnsi="Times New Roman" w:cs="Times New Roman"/>
          <w:sz w:val="28"/>
          <w:szCs w:val="28"/>
        </w:rPr>
        <w:br w:type="page"/>
      </w:r>
    </w:p>
    <w:p w:rsidR="00ED62FB" w:rsidRPr="00F86E1C" w:rsidRDefault="00F4793A" w:rsidP="00ED62FB">
      <w:pPr>
        <w:tabs>
          <w:tab w:val="right" w:pos="9360"/>
        </w:tabs>
        <w:spacing w:after="0" w:line="240" w:lineRule="auto"/>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 xml:space="preserve">Building and </w:t>
      </w:r>
      <w:r w:rsidR="00ED62FB" w:rsidRPr="00F86E1C">
        <w:rPr>
          <w:rFonts w:ascii="BankGothic Md BT" w:hAnsi="BankGothic Md BT" w:cs="Times New Roman"/>
          <w:b/>
          <w:sz w:val="32"/>
          <w:szCs w:val="32"/>
        </w:rPr>
        <w:t>Mechanical System Overview</w:t>
      </w:r>
    </w:p>
    <w:p w:rsidR="00ED62FB" w:rsidRDefault="00ED62FB" w:rsidP="001E58A9">
      <w:pPr>
        <w:tabs>
          <w:tab w:val="right" w:pos="9360"/>
        </w:tabs>
        <w:spacing w:after="0" w:line="240" w:lineRule="auto"/>
        <w:jc w:val="center"/>
        <w:rPr>
          <w:rFonts w:ascii="Times New Roman" w:hAnsi="Times New Roman" w:cs="Times New Roman"/>
          <w:sz w:val="28"/>
          <w:szCs w:val="28"/>
        </w:rPr>
      </w:pPr>
    </w:p>
    <w:p w:rsidR="00F4793A" w:rsidRDefault="00F4793A" w:rsidP="00BC034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McKinstry Oregon Headquarters is a $15.5 million project which is scheduled for completion March 1, 2009.  This includes two buildings.  The only building of interest is the office building, as the other is simply a warehouse.  Costs for the 50,590 square foot office building total $11.1 million dollars.</w:t>
      </w:r>
    </w:p>
    <w:p w:rsidR="00F4793A" w:rsidRDefault="00F4793A" w:rsidP="00BC034A">
      <w:pPr>
        <w:spacing w:after="0" w:line="360" w:lineRule="auto"/>
        <w:rPr>
          <w:rFonts w:ascii="Times New Roman" w:eastAsia="Calibri" w:hAnsi="Times New Roman" w:cs="Times New Roman"/>
          <w:sz w:val="24"/>
          <w:szCs w:val="24"/>
        </w:rPr>
      </w:pPr>
    </w:p>
    <w:p w:rsidR="00F4793A" w:rsidRDefault="00EC3EE1" w:rsidP="00BC034A">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The h</w:t>
      </w:r>
      <w:r w:rsidRPr="00EC3EE1">
        <w:rPr>
          <w:rFonts w:ascii="Times New Roman" w:eastAsia="Calibri" w:hAnsi="Times New Roman" w:cs="Times New Roman"/>
          <w:sz w:val="24"/>
          <w:szCs w:val="24"/>
        </w:rPr>
        <w:t xml:space="preserve">eadquarters is a 2 story office building.  The office is laid out in a simple rectangular grid.  At the West end of the building a 1 story warehouse attaches at a rotated angle.  The flat, tilt-up concrete walls have vertical and horizontal lines to break the long straight façade. Approximately 30% of the office façade is glazing and windows are double glazed.  </w:t>
      </w:r>
      <w:r>
        <w:rPr>
          <w:rFonts w:ascii="Times New Roman" w:eastAsia="Calibri" w:hAnsi="Times New Roman" w:cs="Times New Roman"/>
          <w:sz w:val="24"/>
          <w:szCs w:val="24"/>
        </w:rPr>
        <w:t>The base of the building is</w:t>
      </w:r>
      <w:r w:rsidRPr="00EC3EE1">
        <w:rPr>
          <w:rFonts w:ascii="Times New Roman" w:eastAsia="Calibri" w:hAnsi="Times New Roman" w:cs="Times New Roman"/>
          <w:sz w:val="24"/>
          <w:szCs w:val="24"/>
        </w:rPr>
        <w:t xml:space="preserve"> a reinforced concrete slab (there is no basement).  The exterior walls are backed by 3-5/8” metal studs and 3.5” </w:t>
      </w:r>
      <w:proofErr w:type="spellStart"/>
      <w:r w:rsidRPr="00EC3EE1">
        <w:rPr>
          <w:rFonts w:ascii="Times New Roman" w:eastAsia="Calibri" w:hAnsi="Times New Roman" w:cs="Times New Roman"/>
          <w:sz w:val="24"/>
          <w:szCs w:val="24"/>
        </w:rPr>
        <w:t>batt</w:t>
      </w:r>
      <w:proofErr w:type="spellEnd"/>
      <w:r w:rsidRPr="00EC3EE1">
        <w:rPr>
          <w:rFonts w:ascii="Times New Roman" w:eastAsia="Calibri" w:hAnsi="Times New Roman" w:cs="Times New Roman"/>
          <w:sz w:val="24"/>
          <w:szCs w:val="24"/>
        </w:rPr>
        <w:t xml:space="preserve"> insulation.  A built-up roof with 3” rigid insulation and 1.5” metal decking tops off the structure.  The roof also has several translucent skylights for natural day lighting.</w:t>
      </w:r>
      <w:r>
        <w:rPr>
          <w:rFonts w:ascii="Times New Roman" w:eastAsia="Calibri" w:hAnsi="Times New Roman" w:cs="Times New Roman"/>
          <w:sz w:val="24"/>
          <w:szCs w:val="24"/>
        </w:rPr>
        <w:t xml:space="preserve">  The remaining lighting in the building is fairly standard with 100% fluorescent fixtures.  </w:t>
      </w:r>
    </w:p>
    <w:p w:rsidR="00F4793A" w:rsidRDefault="00F4793A" w:rsidP="00BC034A">
      <w:pPr>
        <w:spacing w:after="0" w:line="360" w:lineRule="auto"/>
        <w:rPr>
          <w:rFonts w:ascii="Times New Roman" w:eastAsia="Calibri" w:hAnsi="Times New Roman" w:cs="Times New Roman"/>
          <w:sz w:val="24"/>
          <w:szCs w:val="24"/>
        </w:rPr>
      </w:pPr>
    </w:p>
    <w:p w:rsidR="001E58A9" w:rsidRPr="001E58A9" w:rsidRDefault="001E58A9" w:rsidP="00BC034A">
      <w:pPr>
        <w:spacing w:after="0" w:line="360" w:lineRule="auto"/>
        <w:rPr>
          <w:rFonts w:ascii="Times New Roman" w:eastAsia="Calibri" w:hAnsi="Times New Roman" w:cs="Times New Roman"/>
          <w:sz w:val="24"/>
          <w:szCs w:val="24"/>
        </w:rPr>
      </w:pPr>
      <w:r w:rsidRPr="001E58A9">
        <w:rPr>
          <w:rFonts w:ascii="Times New Roman" w:eastAsia="Calibri" w:hAnsi="Times New Roman" w:cs="Times New Roman"/>
          <w:sz w:val="24"/>
          <w:szCs w:val="24"/>
        </w:rPr>
        <w:t xml:space="preserve">The central plant of the building is a heat recovery chiller that is used for both heating and cooling.  The mechanical system also includes an open loop ground source heat pump.  Ground water accepts heat from the condensing water in cooling mode and provides heat to the evaporator water in heating mode.  </w:t>
      </w:r>
      <w:r w:rsidR="00EC3EE1">
        <w:rPr>
          <w:rFonts w:ascii="Times New Roman" w:eastAsia="Calibri" w:hAnsi="Times New Roman" w:cs="Times New Roman"/>
          <w:sz w:val="24"/>
          <w:szCs w:val="24"/>
        </w:rPr>
        <w:t>Evaporator side water and condenser side water are piped to the cooling and heating coils in the air handling unit, respectively.  A</w:t>
      </w:r>
      <w:r w:rsidRPr="001E58A9">
        <w:rPr>
          <w:rFonts w:ascii="Times New Roman" w:eastAsia="Calibri" w:hAnsi="Times New Roman" w:cs="Times New Roman"/>
          <w:sz w:val="24"/>
          <w:szCs w:val="24"/>
        </w:rPr>
        <w:t xml:space="preserve"> single rooftop AHU (with VFD) distributes air via ducts to the office section of the building.  Series VAV boxes with hot water reheats are located throughout the office.  Also, an airside economizer can provide cooling on light load days.  Two hot water unit heaters keep the warehouse warm in the winter.  Heating is provided by the hot water loop and there is no cooling or ventilation.  </w:t>
      </w:r>
      <w:r w:rsidR="00EC3EE1">
        <w:rPr>
          <w:rFonts w:ascii="Times New Roman" w:eastAsia="Calibri" w:hAnsi="Times New Roman" w:cs="Times New Roman"/>
          <w:sz w:val="24"/>
          <w:szCs w:val="24"/>
        </w:rPr>
        <w:t>Linear diffusers condition the vestibule at the front of the building.  The electric room has a ductless split system ACU for additional cooling.</w:t>
      </w:r>
    </w:p>
    <w:p w:rsidR="001E58A9" w:rsidRDefault="001E58A9">
      <w:pPr>
        <w:rPr>
          <w:rFonts w:ascii="Times New Roman" w:hAnsi="Times New Roman" w:cs="Times New Roman"/>
          <w:sz w:val="24"/>
          <w:szCs w:val="24"/>
        </w:rPr>
      </w:pPr>
      <w:r>
        <w:rPr>
          <w:rFonts w:ascii="Times New Roman" w:hAnsi="Times New Roman" w:cs="Times New Roman"/>
          <w:sz w:val="24"/>
          <w:szCs w:val="24"/>
        </w:rPr>
        <w:br w:type="page"/>
      </w:r>
    </w:p>
    <w:p w:rsidR="00ED62FB" w:rsidRPr="00F86E1C" w:rsidRDefault="001E58A9" w:rsidP="001E58A9">
      <w:pPr>
        <w:tabs>
          <w:tab w:val="right" w:pos="9360"/>
        </w:tabs>
        <w:spacing w:after="0" w:line="240" w:lineRule="auto"/>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 xml:space="preserve">Standard 62.1 Section </w:t>
      </w:r>
      <w:proofErr w:type="gramStart"/>
      <w:r w:rsidRPr="00F86E1C">
        <w:rPr>
          <w:rFonts w:ascii="BankGothic Md BT" w:hAnsi="BankGothic Md BT" w:cs="Times New Roman"/>
          <w:b/>
          <w:sz w:val="32"/>
          <w:szCs w:val="32"/>
        </w:rPr>
        <w:t>5 Compliance</w:t>
      </w:r>
      <w:proofErr w:type="gramEnd"/>
    </w:p>
    <w:p w:rsidR="00EA2B66" w:rsidRDefault="00EA2B66" w:rsidP="001E58A9">
      <w:pPr>
        <w:tabs>
          <w:tab w:val="right" w:pos="9360"/>
        </w:tabs>
        <w:spacing w:after="0" w:line="240" w:lineRule="auto"/>
        <w:jc w:val="center"/>
        <w:rPr>
          <w:rFonts w:ascii="Times New Roman" w:hAnsi="Times New Roman" w:cs="Times New Roman"/>
          <w:sz w:val="24"/>
          <w:szCs w:val="24"/>
        </w:rPr>
      </w:pPr>
    </w:p>
    <w:p w:rsidR="00EA2B66" w:rsidRDefault="00EA2B66"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Several important issues are addressed in Section 5 which must be adhered to in building construction.  Factors such as mold growth, reentry of contaminated air, and particulate filtration must all be looked at in a building’s design.</w:t>
      </w:r>
    </w:p>
    <w:p w:rsidR="00EA2B66" w:rsidRDefault="00EA2B66" w:rsidP="00BC034A">
      <w:pPr>
        <w:tabs>
          <w:tab w:val="right" w:pos="9360"/>
        </w:tabs>
        <w:spacing w:after="0" w:line="360" w:lineRule="auto"/>
        <w:rPr>
          <w:rFonts w:ascii="Times New Roman" w:hAnsi="Times New Roman" w:cs="Times New Roman"/>
          <w:sz w:val="24"/>
          <w:szCs w:val="24"/>
        </w:rPr>
      </w:pPr>
    </w:p>
    <w:p w:rsidR="00032C00" w:rsidRDefault="00EA2B66"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Mold growth typically occurs in areas where moisture forms.  In the McKinstry headquarters, this can occur in several places.  First, condensation may occur at the cooling coils of the air handler.  The rooftop unit is equipped with </w:t>
      </w:r>
      <w:r w:rsidR="00032C00">
        <w:rPr>
          <w:rFonts w:ascii="Times New Roman" w:hAnsi="Times New Roman" w:cs="Times New Roman"/>
          <w:sz w:val="24"/>
          <w:szCs w:val="24"/>
        </w:rPr>
        <w:t>drain</w:t>
      </w:r>
      <w:r>
        <w:rPr>
          <w:rFonts w:ascii="Times New Roman" w:hAnsi="Times New Roman" w:cs="Times New Roman"/>
          <w:sz w:val="24"/>
          <w:szCs w:val="24"/>
        </w:rPr>
        <w:t xml:space="preserve"> pans to address this.  The supply air out of the coil is 52.3</w:t>
      </w:r>
      <w:r>
        <w:rPr>
          <w:rFonts w:ascii="Calibri" w:hAnsi="Calibri" w:cs="Times New Roman"/>
          <w:sz w:val="24"/>
          <w:szCs w:val="24"/>
        </w:rPr>
        <w:t>°</w:t>
      </w:r>
      <w:r>
        <w:rPr>
          <w:rFonts w:ascii="Times New Roman" w:hAnsi="Times New Roman" w:cs="Times New Roman"/>
          <w:sz w:val="24"/>
          <w:szCs w:val="24"/>
        </w:rPr>
        <w:t>F.  Since summer indoor air conditions are 74</w:t>
      </w:r>
      <w:r>
        <w:rPr>
          <w:rFonts w:ascii="Calibri" w:hAnsi="Calibri" w:cs="Times New Roman"/>
          <w:sz w:val="24"/>
          <w:szCs w:val="24"/>
        </w:rPr>
        <w:t>°</w:t>
      </w:r>
      <w:r>
        <w:rPr>
          <w:rFonts w:ascii="Times New Roman" w:hAnsi="Times New Roman" w:cs="Times New Roman"/>
          <w:sz w:val="24"/>
          <w:szCs w:val="24"/>
        </w:rPr>
        <w:t>F and 50% RH (</w:t>
      </w:r>
      <w:r w:rsidR="00032C00">
        <w:rPr>
          <w:rFonts w:ascii="Times New Roman" w:hAnsi="Times New Roman" w:cs="Times New Roman"/>
          <w:sz w:val="24"/>
          <w:szCs w:val="24"/>
        </w:rPr>
        <w:t>d</w:t>
      </w:r>
      <w:r>
        <w:rPr>
          <w:rFonts w:ascii="Times New Roman" w:hAnsi="Times New Roman" w:cs="Times New Roman"/>
          <w:sz w:val="24"/>
          <w:szCs w:val="24"/>
        </w:rPr>
        <w:t xml:space="preserve">ew </w:t>
      </w:r>
      <w:r w:rsidR="00032C00">
        <w:rPr>
          <w:rFonts w:ascii="Times New Roman" w:hAnsi="Times New Roman" w:cs="Times New Roman"/>
          <w:sz w:val="24"/>
          <w:szCs w:val="24"/>
        </w:rPr>
        <w:t>p</w:t>
      </w:r>
      <w:r>
        <w:rPr>
          <w:rFonts w:ascii="Times New Roman" w:hAnsi="Times New Roman" w:cs="Times New Roman"/>
          <w:sz w:val="24"/>
          <w:szCs w:val="24"/>
        </w:rPr>
        <w:t>oint =54</w:t>
      </w:r>
      <w:r>
        <w:rPr>
          <w:rFonts w:ascii="Calibri" w:hAnsi="Calibri" w:cs="Times New Roman"/>
          <w:sz w:val="24"/>
          <w:szCs w:val="24"/>
        </w:rPr>
        <w:t>°</w:t>
      </w:r>
      <w:r>
        <w:rPr>
          <w:rFonts w:ascii="Times New Roman" w:hAnsi="Times New Roman" w:cs="Times New Roman"/>
          <w:sz w:val="24"/>
          <w:szCs w:val="24"/>
        </w:rPr>
        <w:t xml:space="preserve">F), condensation on the ductwork is a concern.  </w:t>
      </w:r>
      <w:r w:rsidR="00032C00">
        <w:rPr>
          <w:rFonts w:ascii="Times New Roman" w:hAnsi="Times New Roman" w:cs="Times New Roman"/>
          <w:sz w:val="24"/>
          <w:szCs w:val="24"/>
        </w:rPr>
        <w:t>To address this, the ducts are covered with insulation (minimum R-1.9).   Infiltration is also a concern for moisture deposits.  However, in Portland, OR, the 0.4% design dew point is 62.5</w:t>
      </w:r>
      <w:r w:rsidR="00032C00">
        <w:rPr>
          <w:rFonts w:ascii="Calibri" w:hAnsi="Calibri" w:cs="Times New Roman"/>
          <w:sz w:val="24"/>
          <w:szCs w:val="24"/>
        </w:rPr>
        <w:t>°</w:t>
      </w:r>
      <w:r w:rsidR="00032C00">
        <w:rPr>
          <w:rFonts w:ascii="Times New Roman" w:hAnsi="Times New Roman" w:cs="Times New Roman"/>
          <w:sz w:val="24"/>
          <w:szCs w:val="24"/>
        </w:rPr>
        <w:t>F.  This is significantly lower than the summer design indoor dry bulb of 74</w:t>
      </w:r>
      <w:r w:rsidR="00032C00">
        <w:rPr>
          <w:rFonts w:ascii="Calibri" w:hAnsi="Calibri" w:cs="Times New Roman"/>
          <w:sz w:val="24"/>
          <w:szCs w:val="24"/>
        </w:rPr>
        <w:t>°</w:t>
      </w:r>
      <w:r w:rsidR="00032C00">
        <w:rPr>
          <w:rFonts w:ascii="Times New Roman" w:hAnsi="Times New Roman" w:cs="Times New Roman"/>
          <w:sz w:val="24"/>
          <w:szCs w:val="24"/>
        </w:rPr>
        <w:t xml:space="preserve">F.  Therefore, pressurization of the building is not necessary. </w:t>
      </w:r>
    </w:p>
    <w:p w:rsidR="00032C00" w:rsidRDefault="00032C00" w:rsidP="00BC034A">
      <w:pPr>
        <w:tabs>
          <w:tab w:val="right" w:pos="9360"/>
        </w:tabs>
        <w:spacing w:after="0" w:line="360" w:lineRule="auto"/>
        <w:rPr>
          <w:rFonts w:ascii="Times New Roman" w:hAnsi="Times New Roman" w:cs="Times New Roman"/>
          <w:sz w:val="24"/>
          <w:szCs w:val="24"/>
        </w:rPr>
      </w:pPr>
    </w:p>
    <w:p w:rsidR="00EA2B66" w:rsidRDefault="00032C00"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rooftop AHU pulls air near rooftop exhaust vents.  Section 5 requires air intake separation distance from “significantly contaminated exhaust” to be at least 15 feet (Table 5-1).  The 2 closest exhaust vents are 16’ </w:t>
      </w:r>
      <w:r w:rsidR="009F2AB5">
        <w:rPr>
          <w:rFonts w:ascii="Times New Roman" w:hAnsi="Times New Roman" w:cs="Times New Roman"/>
          <w:sz w:val="24"/>
          <w:szCs w:val="24"/>
        </w:rPr>
        <w:t xml:space="preserve">(data room) </w:t>
      </w:r>
      <w:r>
        <w:rPr>
          <w:rFonts w:ascii="Times New Roman" w:hAnsi="Times New Roman" w:cs="Times New Roman"/>
          <w:sz w:val="24"/>
          <w:szCs w:val="24"/>
        </w:rPr>
        <w:t>and 17’</w:t>
      </w:r>
      <w:r w:rsidR="009F2AB5">
        <w:rPr>
          <w:rFonts w:ascii="Times New Roman" w:hAnsi="Times New Roman" w:cs="Times New Roman"/>
          <w:sz w:val="24"/>
          <w:szCs w:val="24"/>
        </w:rPr>
        <w:t xml:space="preserve"> (restroom)</w:t>
      </w:r>
      <w:r>
        <w:rPr>
          <w:rFonts w:ascii="Times New Roman" w:hAnsi="Times New Roman" w:cs="Times New Roman"/>
          <w:sz w:val="24"/>
          <w:szCs w:val="24"/>
        </w:rPr>
        <w:t xml:space="preserve"> from the intake of the AHU. </w:t>
      </w:r>
      <w:r w:rsidR="009F2AB5">
        <w:rPr>
          <w:rFonts w:ascii="Times New Roman" w:hAnsi="Times New Roman" w:cs="Times New Roman"/>
          <w:sz w:val="24"/>
          <w:szCs w:val="24"/>
        </w:rPr>
        <w:t xml:space="preserve">  In addition of contaminants, air is required to be filtered for particulates.  The AHU contains a bird screen to </w:t>
      </w:r>
      <w:proofErr w:type="spellStart"/>
      <w:r w:rsidR="009F2AB5">
        <w:rPr>
          <w:rFonts w:ascii="Times New Roman" w:hAnsi="Times New Roman" w:cs="Times New Roman"/>
          <w:sz w:val="24"/>
          <w:szCs w:val="24"/>
        </w:rPr>
        <w:t>proctect</w:t>
      </w:r>
      <w:proofErr w:type="spellEnd"/>
      <w:r w:rsidR="009F2AB5">
        <w:rPr>
          <w:rFonts w:ascii="Times New Roman" w:hAnsi="Times New Roman" w:cs="Times New Roman"/>
          <w:sz w:val="24"/>
          <w:szCs w:val="24"/>
        </w:rPr>
        <w:t xml:space="preserve"> from large objects, a 35% efficient </w:t>
      </w:r>
      <w:proofErr w:type="spellStart"/>
      <w:r w:rsidR="009F2AB5">
        <w:rPr>
          <w:rFonts w:ascii="Times New Roman" w:hAnsi="Times New Roman" w:cs="Times New Roman"/>
          <w:sz w:val="24"/>
          <w:szCs w:val="24"/>
        </w:rPr>
        <w:t>prefilter</w:t>
      </w:r>
      <w:proofErr w:type="spellEnd"/>
      <w:r w:rsidR="009F2AB5">
        <w:rPr>
          <w:rFonts w:ascii="Times New Roman" w:hAnsi="Times New Roman" w:cs="Times New Roman"/>
          <w:sz w:val="24"/>
          <w:szCs w:val="24"/>
        </w:rPr>
        <w:t xml:space="preserve"> (MERV-</w:t>
      </w:r>
      <w:r w:rsidR="00E7624D">
        <w:rPr>
          <w:rFonts w:ascii="Times New Roman" w:hAnsi="Times New Roman" w:cs="Times New Roman"/>
          <w:sz w:val="24"/>
          <w:szCs w:val="24"/>
        </w:rPr>
        <w:t>8</w:t>
      </w:r>
      <w:r w:rsidR="009F2AB5">
        <w:rPr>
          <w:rFonts w:ascii="Times New Roman" w:hAnsi="Times New Roman" w:cs="Times New Roman"/>
          <w:sz w:val="24"/>
          <w:szCs w:val="24"/>
        </w:rPr>
        <w:t>) and 80% efficient secondary filter (MERV-</w:t>
      </w:r>
      <w:r w:rsidR="00E7624D">
        <w:rPr>
          <w:rFonts w:ascii="Times New Roman" w:hAnsi="Times New Roman" w:cs="Times New Roman"/>
          <w:sz w:val="24"/>
          <w:szCs w:val="24"/>
        </w:rPr>
        <w:t>13</w:t>
      </w:r>
      <w:r w:rsidR="009F2AB5">
        <w:rPr>
          <w:rFonts w:ascii="Times New Roman" w:hAnsi="Times New Roman" w:cs="Times New Roman"/>
          <w:sz w:val="24"/>
          <w:szCs w:val="24"/>
        </w:rPr>
        <w:t xml:space="preserve">).  </w:t>
      </w:r>
    </w:p>
    <w:p w:rsidR="009F2AB5" w:rsidRDefault="009F2AB5" w:rsidP="00BC034A">
      <w:pPr>
        <w:tabs>
          <w:tab w:val="right" w:pos="9360"/>
        </w:tabs>
        <w:spacing w:after="0" w:line="360" w:lineRule="auto"/>
        <w:rPr>
          <w:rFonts w:ascii="Times New Roman" w:hAnsi="Times New Roman" w:cs="Times New Roman"/>
          <w:sz w:val="24"/>
          <w:szCs w:val="24"/>
        </w:rPr>
      </w:pPr>
    </w:p>
    <w:p w:rsidR="00974CC0" w:rsidRDefault="009F2AB5"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Throughout most of the building, the air is listed as </w:t>
      </w:r>
      <w:r w:rsidR="00974CC0">
        <w:rPr>
          <w:rFonts w:ascii="Times New Roman" w:hAnsi="Times New Roman" w:cs="Times New Roman"/>
          <w:sz w:val="24"/>
          <w:szCs w:val="24"/>
        </w:rPr>
        <w:t xml:space="preserve">Air </w:t>
      </w:r>
      <w:r>
        <w:rPr>
          <w:rFonts w:ascii="Times New Roman" w:hAnsi="Times New Roman" w:cs="Times New Roman"/>
          <w:sz w:val="24"/>
          <w:szCs w:val="24"/>
        </w:rPr>
        <w:t xml:space="preserve">Class 1: </w:t>
      </w:r>
      <w:r w:rsidR="00974CC0">
        <w:rPr>
          <w:rFonts w:ascii="Times New Roman" w:hAnsi="Times New Roman" w:cs="Times New Roman"/>
          <w:sz w:val="24"/>
          <w:szCs w:val="24"/>
        </w:rPr>
        <w:t>“</w:t>
      </w:r>
      <w:r>
        <w:rPr>
          <w:rFonts w:ascii="Times New Roman" w:hAnsi="Times New Roman" w:cs="Times New Roman"/>
          <w:sz w:val="24"/>
          <w:szCs w:val="24"/>
        </w:rPr>
        <w:t>Air with low contaminant concentration</w:t>
      </w:r>
      <w:r w:rsidR="00974CC0">
        <w:rPr>
          <w:rFonts w:ascii="Times New Roman" w:hAnsi="Times New Roman" w:cs="Times New Roman"/>
          <w:sz w:val="24"/>
          <w:szCs w:val="24"/>
        </w:rPr>
        <w:t>”</w:t>
      </w:r>
      <w:r>
        <w:rPr>
          <w:rFonts w:ascii="Times New Roman" w:hAnsi="Times New Roman" w:cs="Times New Roman"/>
          <w:sz w:val="24"/>
          <w:szCs w:val="24"/>
        </w:rPr>
        <w:t>, meaning that it is acceptable to re</w:t>
      </w:r>
      <w:r w:rsidR="00974CC0">
        <w:rPr>
          <w:rFonts w:ascii="Times New Roman" w:hAnsi="Times New Roman" w:cs="Times New Roman"/>
          <w:sz w:val="24"/>
          <w:szCs w:val="24"/>
        </w:rPr>
        <w:t>distribute</w:t>
      </w:r>
      <w:r>
        <w:rPr>
          <w:rFonts w:ascii="Times New Roman" w:hAnsi="Times New Roman" w:cs="Times New Roman"/>
          <w:sz w:val="24"/>
          <w:szCs w:val="24"/>
        </w:rPr>
        <w:t xml:space="preserve"> the air throughout the building.  However, the break room contains a residential style kitchen with hood vents.  This air would be considered Air Class 3</w:t>
      </w:r>
      <w:r w:rsidR="00974CC0">
        <w:rPr>
          <w:rFonts w:ascii="Times New Roman" w:hAnsi="Times New Roman" w:cs="Times New Roman"/>
          <w:sz w:val="24"/>
          <w:szCs w:val="24"/>
        </w:rPr>
        <w:t xml:space="preserve"> and cannot be redistributed into the building.</w:t>
      </w:r>
    </w:p>
    <w:p w:rsidR="00974CC0" w:rsidRDefault="00974CC0">
      <w:pPr>
        <w:rPr>
          <w:rFonts w:ascii="Times New Roman" w:hAnsi="Times New Roman" w:cs="Times New Roman"/>
          <w:sz w:val="24"/>
          <w:szCs w:val="24"/>
        </w:rPr>
      </w:pPr>
      <w:r>
        <w:rPr>
          <w:rFonts w:ascii="Times New Roman" w:hAnsi="Times New Roman" w:cs="Times New Roman"/>
          <w:sz w:val="24"/>
          <w:szCs w:val="24"/>
        </w:rPr>
        <w:br w:type="page"/>
      </w:r>
    </w:p>
    <w:p w:rsidR="009F2AB5" w:rsidRPr="00F86E1C" w:rsidRDefault="00974CC0" w:rsidP="00974CC0">
      <w:pPr>
        <w:tabs>
          <w:tab w:val="right" w:pos="9360"/>
        </w:tabs>
        <w:spacing w:after="0" w:line="240" w:lineRule="auto"/>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Ventilation Rate Calculation Procedure</w:t>
      </w:r>
    </w:p>
    <w:p w:rsidR="00B36DD6" w:rsidRDefault="00B36DD6" w:rsidP="00974CC0">
      <w:pPr>
        <w:tabs>
          <w:tab w:val="right" w:pos="9360"/>
        </w:tabs>
        <w:spacing w:after="0" w:line="240" w:lineRule="auto"/>
        <w:jc w:val="center"/>
        <w:rPr>
          <w:rFonts w:ascii="Times New Roman" w:hAnsi="Times New Roman" w:cs="Times New Roman"/>
          <w:sz w:val="24"/>
          <w:szCs w:val="24"/>
        </w:rPr>
      </w:pPr>
    </w:p>
    <w:p w:rsidR="00B36DD6" w:rsidRDefault="00B36DD6"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To ensure adequate fresh outdoor air throughout the building, ASHRAE requires designers to follow the Ventilation Rate Calculation Procedure.   This procedure is laid out in section 6 of Standard 62.1.  </w:t>
      </w:r>
    </w:p>
    <w:p w:rsidR="00B36DD6" w:rsidRDefault="00B36DD6" w:rsidP="00BC034A">
      <w:pPr>
        <w:tabs>
          <w:tab w:val="right" w:pos="9360"/>
        </w:tabs>
        <w:spacing w:after="0" w:line="360" w:lineRule="auto"/>
        <w:rPr>
          <w:rFonts w:ascii="Times New Roman" w:hAnsi="Times New Roman" w:cs="Times New Roman"/>
          <w:sz w:val="24"/>
          <w:szCs w:val="24"/>
        </w:rPr>
      </w:pPr>
    </w:p>
    <w:p w:rsidR="00B36DD6" w:rsidRDefault="00B36DD6"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Each zone in the building must be calculated separately.  McKinstry Oregon HQ has 70 zones.  The first and second floors are assumed to be redundant, excluding the vestibule and warehouse.</w:t>
      </w:r>
    </w:p>
    <w:p w:rsidR="00593AD1" w:rsidRDefault="00593AD1" w:rsidP="00BC034A">
      <w:pPr>
        <w:tabs>
          <w:tab w:val="right" w:pos="9360"/>
        </w:tabs>
        <w:spacing w:after="0" w:line="360" w:lineRule="auto"/>
        <w:rPr>
          <w:rFonts w:ascii="Times New Roman" w:hAnsi="Times New Roman" w:cs="Times New Roman"/>
          <w:sz w:val="24"/>
          <w:szCs w:val="24"/>
        </w:rPr>
      </w:pPr>
    </w:p>
    <w:p w:rsidR="00593AD1" w:rsidRDefault="00593AD1"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For each zone, breathing zone outdoor airflow is</w:t>
      </w:r>
      <w:r w:rsidR="007A2832">
        <w:rPr>
          <w:rFonts w:ascii="Times New Roman" w:hAnsi="Times New Roman" w:cs="Times New Roman"/>
          <w:sz w:val="24"/>
          <w:szCs w:val="24"/>
        </w:rPr>
        <w:t xml:space="preserve"> first</w:t>
      </w:r>
      <w:r>
        <w:rPr>
          <w:rFonts w:ascii="Times New Roman" w:hAnsi="Times New Roman" w:cs="Times New Roman"/>
          <w:sz w:val="24"/>
          <w:szCs w:val="24"/>
        </w:rPr>
        <w:t xml:space="preserve"> calculated.  This uses the following equation</w:t>
      </w:r>
      <w:r w:rsidR="00E7624D">
        <w:rPr>
          <w:rFonts w:ascii="Times New Roman" w:hAnsi="Times New Roman" w:cs="Times New Roman"/>
          <w:sz w:val="24"/>
          <w:szCs w:val="24"/>
        </w:rPr>
        <w:t xml:space="preserve"> (see Appendix A for definitions)</w:t>
      </w:r>
      <w:r>
        <w:rPr>
          <w:rFonts w:ascii="Times New Roman" w:hAnsi="Times New Roman" w:cs="Times New Roman"/>
          <w:sz w:val="24"/>
          <w:szCs w:val="24"/>
        </w:rPr>
        <w:t>:</w:t>
      </w:r>
    </w:p>
    <w:p w:rsidR="00593AD1" w:rsidRDefault="00593AD1" w:rsidP="00B36DD6">
      <w:pPr>
        <w:tabs>
          <w:tab w:val="right" w:pos="9360"/>
        </w:tabs>
        <w:spacing w:after="0" w:line="240" w:lineRule="auto"/>
        <w:rPr>
          <w:rFonts w:ascii="Times New Roman" w:hAnsi="Times New Roman" w:cs="Times New Roman"/>
          <w:sz w:val="24"/>
          <w:szCs w:val="24"/>
        </w:rPr>
      </w:pPr>
    </w:p>
    <w:p w:rsidR="00593AD1" w:rsidRDefault="00593AD1" w:rsidP="00593AD1">
      <w:pPr>
        <w:tabs>
          <w:tab w:val="right" w:pos="9360"/>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w:t>
      </w:r>
      <w:r w:rsidRPr="00593AD1">
        <w:rPr>
          <w:rFonts w:ascii="Times New Roman" w:hAnsi="Times New Roman" w:cs="Times New Roman"/>
          <w:sz w:val="24"/>
          <w:szCs w:val="24"/>
          <w:vertAlign w:val="subscript"/>
        </w:rPr>
        <w:t>bz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w:t>
      </w:r>
      <w:r w:rsidRPr="00593AD1">
        <w:rPr>
          <w:rFonts w:ascii="Times New Roman" w:hAnsi="Times New Roman" w:cs="Times New Roman"/>
          <w:sz w:val="24"/>
          <w:szCs w:val="24"/>
          <w:vertAlign w:val="subscript"/>
        </w:rPr>
        <w:t>p</w:t>
      </w:r>
      <w:r>
        <w:rPr>
          <w:rFonts w:ascii="Times New Roman" w:hAnsi="Times New Roman" w:cs="Times New Roman"/>
          <w:sz w:val="24"/>
          <w:szCs w:val="24"/>
        </w:rPr>
        <w:t>P</w:t>
      </w:r>
      <w:r w:rsidRPr="00593AD1">
        <w:rPr>
          <w:rFonts w:ascii="Times New Roman" w:hAnsi="Times New Roman" w:cs="Times New Roman"/>
          <w:sz w:val="24"/>
          <w:szCs w:val="24"/>
          <w:vertAlign w:val="subscript"/>
        </w:rPr>
        <w:t>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w:t>
      </w:r>
      <w:r w:rsidRPr="00593AD1">
        <w:rPr>
          <w:rFonts w:ascii="Times New Roman" w:hAnsi="Times New Roman" w:cs="Times New Roman"/>
          <w:sz w:val="24"/>
          <w:szCs w:val="24"/>
          <w:vertAlign w:val="subscript"/>
        </w:rPr>
        <w:t>a</w:t>
      </w:r>
      <w:r>
        <w:rPr>
          <w:rFonts w:ascii="Times New Roman" w:hAnsi="Times New Roman" w:cs="Times New Roman"/>
          <w:sz w:val="24"/>
          <w:szCs w:val="24"/>
        </w:rPr>
        <w:t>A</w:t>
      </w:r>
      <w:r w:rsidRPr="00593AD1">
        <w:rPr>
          <w:rFonts w:ascii="Times New Roman" w:hAnsi="Times New Roman" w:cs="Times New Roman"/>
          <w:sz w:val="24"/>
          <w:szCs w:val="24"/>
          <w:vertAlign w:val="subscript"/>
        </w:rPr>
        <w:t>z</w:t>
      </w:r>
      <w:proofErr w:type="spellEnd"/>
    </w:p>
    <w:p w:rsidR="00593AD1" w:rsidRDefault="00593AD1" w:rsidP="00593AD1">
      <w:pPr>
        <w:tabs>
          <w:tab w:val="right" w:pos="9360"/>
        </w:tabs>
        <w:spacing w:after="0" w:line="240" w:lineRule="auto"/>
        <w:jc w:val="center"/>
        <w:rPr>
          <w:rFonts w:ascii="Times New Roman" w:hAnsi="Times New Roman" w:cs="Times New Roman"/>
          <w:sz w:val="24"/>
          <w:szCs w:val="24"/>
        </w:rPr>
      </w:pPr>
    </w:p>
    <w:p w:rsidR="00593AD1" w:rsidRDefault="00593AD1" w:rsidP="00593AD1">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Next, </w:t>
      </w:r>
      <w:r w:rsidR="00A0412B">
        <w:rPr>
          <w:rFonts w:ascii="Times New Roman" w:hAnsi="Times New Roman" w:cs="Times New Roman"/>
          <w:sz w:val="24"/>
          <w:szCs w:val="24"/>
        </w:rPr>
        <w:t>z</w:t>
      </w:r>
      <w:r>
        <w:rPr>
          <w:rFonts w:ascii="Times New Roman" w:hAnsi="Times New Roman" w:cs="Times New Roman"/>
          <w:sz w:val="24"/>
          <w:szCs w:val="24"/>
        </w:rPr>
        <w:t>one outdoor airflow is calculated using the equation:</w:t>
      </w:r>
    </w:p>
    <w:p w:rsidR="00593AD1" w:rsidRDefault="00593AD1" w:rsidP="00593AD1">
      <w:pPr>
        <w:tabs>
          <w:tab w:val="right" w:pos="9360"/>
        </w:tabs>
        <w:spacing w:after="0" w:line="240" w:lineRule="auto"/>
        <w:rPr>
          <w:rFonts w:ascii="Times New Roman" w:hAnsi="Times New Roman" w:cs="Times New Roman"/>
          <w:sz w:val="24"/>
          <w:szCs w:val="24"/>
        </w:rPr>
      </w:pPr>
    </w:p>
    <w:p w:rsidR="007A2832" w:rsidRDefault="007A2832" w:rsidP="00E7624D">
      <w:pPr>
        <w:tabs>
          <w:tab w:val="right" w:pos="9360"/>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w:t>
      </w:r>
      <w:r w:rsidRPr="007A2832">
        <w:rPr>
          <w:rFonts w:ascii="Times New Roman" w:hAnsi="Times New Roman" w:cs="Times New Roman"/>
          <w:sz w:val="24"/>
          <w:szCs w:val="24"/>
          <w:vertAlign w:val="subscript"/>
        </w:rPr>
        <w:t>oz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w:t>
      </w:r>
      <w:r w:rsidRPr="007A2832">
        <w:rPr>
          <w:rFonts w:ascii="Times New Roman" w:hAnsi="Times New Roman" w:cs="Times New Roman"/>
          <w:sz w:val="24"/>
          <w:szCs w:val="24"/>
          <w:vertAlign w:val="subscript"/>
        </w:rPr>
        <w:t>bz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w:t>
      </w:r>
      <w:r w:rsidRPr="007A2832">
        <w:rPr>
          <w:rFonts w:ascii="Times New Roman" w:hAnsi="Times New Roman" w:cs="Times New Roman"/>
          <w:sz w:val="24"/>
          <w:szCs w:val="24"/>
          <w:vertAlign w:val="subscript"/>
        </w:rPr>
        <w:t>z</w:t>
      </w:r>
      <w:proofErr w:type="spellEnd"/>
    </w:p>
    <w:p w:rsidR="007A2832" w:rsidRDefault="007A2832" w:rsidP="00593AD1">
      <w:pPr>
        <w:tabs>
          <w:tab w:val="right" w:pos="9360"/>
        </w:tabs>
        <w:spacing w:after="0" w:line="240" w:lineRule="auto"/>
        <w:rPr>
          <w:rFonts w:ascii="Times New Roman" w:hAnsi="Times New Roman" w:cs="Times New Roman"/>
          <w:sz w:val="24"/>
          <w:szCs w:val="24"/>
        </w:rPr>
      </w:pPr>
    </w:p>
    <w:p w:rsidR="007A2832" w:rsidRDefault="007A2832" w:rsidP="00593AD1">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To get total outdoor air for the entire building, the procedure uses the equation:</w:t>
      </w:r>
    </w:p>
    <w:p w:rsidR="007A2832" w:rsidRDefault="007A2832" w:rsidP="00593AD1">
      <w:pPr>
        <w:tabs>
          <w:tab w:val="right" w:pos="9360"/>
        </w:tabs>
        <w:spacing w:after="0" w:line="240" w:lineRule="auto"/>
        <w:rPr>
          <w:rFonts w:ascii="Times New Roman" w:hAnsi="Times New Roman" w:cs="Times New Roman"/>
          <w:sz w:val="24"/>
          <w:szCs w:val="24"/>
        </w:rPr>
      </w:pPr>
    </w:p>
    <w:p w:rsidR="007A2832" w:rsidRDefault="007A2832" w:rsidP="00E7624D">
      <w:pPr>
        <w:tabs>
          <w:tab w:val="right" w:pos="9360"/>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w:t>
      </w:r>
      <w:r w:rsidRPr="007A2832">
        <w:rPr>
          <w:rFonts w:ascii="Times New Roman" w:hAnsi="Times New Roman" w:cs="Times New Roman"/>
          <w:sz w:val="24"/>
          <w:szCs w:val="24"/>
          <w:vertAlign w:val="subscript"/>
        </w:rPr>
        <w:t>ou</w:t>
      </w:r>
      <w:proofErr w:type="spellEnd"/>
      <w:r>
        <w:rPr>
          <w:rFonts w:ascii="Times New Roman" w:hAnsi="Times New Roman" w:cs="Times New Roman"/>
          <w:sz w:val="24"/>
          <w:szCs w:val="24"/>
        </w:rPr>
        <w:t xml:space="preserve"> = (P</w:t>
      </w:r>
      <w:r w:rsidRPr="007A2832">
        <w:rPr>
          <w:rFonts w:ascii="Times New Roman" w:hAnsi="Times New Roman" w:cs="Times New Roman"/>
          <w:sz w:val="24"/>
          <w:szCs w:val="24"/>
          <w:vertAlign w:val="subscript"/>
        </w:rPr>
        <w:t>s</w:t>
      </w:r>
      <w:r>
        <w:rPr>
          <w:rFonts w:ascii="Times New Roman" w:hAnsi="Times New Roman" w:cs="Times New Roman"/>
          <w:sz w:val="24"/>
          <w:szCs w:val="24"/>
        </w:rPr>
        <w:t>/</w:t>
      </w:r>
      <w:r>
        <w:rPr>
          <w:rFonts w:ascii="Calibri" w:hAnsi="Calibri" w:cs="Times New Roman"/>
          <w:sz w:val="24"/>
          <w:szCs w:val="24"/>
        </w:rPr>
        <w:t>∑</w:t>
      </w:r>
      <w:proofErr w:type="spellStart"/>
      <w:r>
        <w:rPr>
          <w:rFonts w:ascii="Times New Roman" w:hAnsi="Times New Roman" w:cs="Times New Roman"/>
          <w:sz w:val="24"/>
          <w:szCs w:val="24"/>
        </w:rPr>
        <w:t>P</w:t>
      </w:r>
      <w:r w:rsidRPr="007A2832">
        <w:rPr>
          <w:rFonts w:ascii="Times New Roman" w:hAnsi="Times New Roman" w:cs="Times New Roman"/>
          <w:sz w:val="24"/>
          <w:szCs w:val="24"/>
          <w:vertAlign w:val="subscript"/>
        </w:rPr>
        <w:t>z</w:t>
      </w:r>
      <w:proofErr w:type="spellEnd"/>
      <w:r>
        <w:rPr>
          <w:rFonts w:ascii="Times New Roman" w:hAnsi="Times New Roman" w:cs="Times New Roman"/>
          <w:sz w:val="24"/>
          <w:szCs w:val="24"/>
        </w:rPr>
        <w:t>)*</w:t>
      </w:r>
      <w:r>
        <w:rPr>
          <w:rFonts w:ascii="Calibri" w:hAnsi="Calibri" w:cs="Times New Roman"/>
          <w:sz w:val="24"/>
          <w:szCs w:val="24"/>
        </w:rPr>
        <w:t>∑</w:t>
      </w:r>
      <w:proofErr w:type="spellStart"/>
      <w:r>
        <w:rPr>
          <w:rFonts w:ascii="Times New Roman" w:hAnsi="Times New Roman" w:cs="Times New Roman"/>
          <w:sz w:val="24"/>
          <w:szCs w:val="24"/>
        </w:rPr>
        <w:t>R</w:t>
      </w:r>
      <w:r w:rsidRPr="007A2832">
        <w:rPr>
          <w:rFonts w:ascii="Times New Roman" w:hAnsi="Times New Roman" w:cs="Times New Roman"/>
          <w:sz w:val="24"/>
          <w:szCs w:val="24"/>
          <w:vertAlign w:val="subscript"/>
        </w:rPr>
        <w:t>p</w:t>
      </w:r>
      <w:r>
        <w:rPr>
          <w:rFonts w:ascii="Times New Roman" w:hAnsi="Times New Roman" w:cs="Times New Roman"/>
          <w:sz w:val="24"/>
          <w:szCs w:val="24"/>
        </w:rPr>
        <w:t>P</w:t>
      </w:r>
      <w:r w:rsidRPr="007A2832">
        <w:rPr>
          <w:rFonts w:ascii="Times New Roman" w:hAnsi="Times New Roman" w:cs="Times New Roman"/>
          <w:sz w:val="24"/>
          <w:szCs w:val="24"/>
          <w:vertAlign w:val="subscript"/>
        </w:rPr>
        <w:t>z</w:t>
      </w:r>
      <w:proofErr w:type="spellEnd"/>
      <w:r>
        <w:rPr>
          <w:rFonts w:ascii="Times New Roman" w:hAnsi="Times New Roman" w:cs="Times New Roman"/>
          <w:sz w:val="24"/>
          <w:szCs w:val="24"/>
        </w:rPr>
        <w:t xml:space="preserve"> + </w:t>
      </w:r>
      <w:r>
        <w:rPr>
          <w:rFonts w:ascii="Calibri" w:hAnsi="Calibri" w:cs="Times New Roman"/>
          <w:sz w:val="24"/>
          <w:szCs w:val="24"/>
        </w:rPr>
        <w:t>∑</w:t>
      </w:r>
      <w:proofErr w:type="spellStart"/>
      <w:r>
        <w:rPr>
          <w:rFonts w:ascii="Times New Roman" w:hAnsi="Times New Roman" w:cs="Times New Roman"/>
          <w:sz w:val="24"/>
          <w:szCs w:val="24"/>
        </w:rPr>
        <w:t>R</w:t>
      </w:r>
      <w:r w:rsidRPr="007A2832">
        <w:rPr>
          <w:rFonts w:ascii="Times New Roman" w:hAnsi="Times New Roman" w:cs="Times New Roman"/>
          <w:sz w:val="24"/>
          <w:szCs w:val="24"/>
          <w:vertAlign w:val="subscript"/>
        </w:rPr>
        <w:t>a</w:t>
      </w:r>
      <w:r>
        <w:rPr>
          <w:rFonts w:ascii="Times New Roman" w:hAnsi="Times New Roman" w:cs="Times New Roman"/>
          <w:sz w:val="24"/>
          <w:szCs w:val="24"/>
        </w:rPr>
        <w:t>A</w:t>
      </w:r>
      <w:r w:rsidRPr="007A2832">
        <w:rPr>
          <w:rFonts w:ascii="Times New Roman" w:hAnsi="Times New Roman" w:cs="Times New Roman"/>
          <w:sz w:val="24"/>
          <w:szCs w:val="24"/>
          <w:vertAlign w:val="subscript"/>
        </w:rPr>
        <w:t>z</w:t>
      </w:r>
      <w:proofErr w:type="spellEnd"/>
    </w:p>
    <w:p w:rsidR="007A2832" w:rsidRDefault="007A2832" w:rsidP="00593AD1">
      <w:pPr>
        <w:tabs>
          <w:tab w:val="right" w:pos="9360"/>
        </w:tabs>
        <w:spacing w:after="0" w:line="240" w:lineRule="auto"/>
        <w:rPr>
          <w:rFonts w:ascii="Times New Roman" w:hAnsi="Times New Roman" w:cs="Times New Roman"/>
          <w:sz w:val="24"/>
          <w:szCs w:val="24"/>
          <w:vertAlign w:val="subscript"/>
        </w:rPr>
      </w:pPr>
    </w:p>
    <w:p w:rsidR="007A2832" w:rsidRDefault="007A2832" w:rsidP="00593AD1">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Finally your outdoor air intake is calculated with the equation:</w:t>
      </w:r>
    </w:p>
    <w:p w:rsidR="007A2832" w:rsidRDefault="007A2832" w:rsidP="00593AD1">
      <w:pPr>
        <w:tabs>
          <w:tab w:val="right" w:pos="9360"/>
        </w:tabs>
        <w:spacing w:after="0" w:line="240" w:lineRule="auto"/>
        <w:rPr>
          <w:rFonts w:ascii="Times New Roman" w:hAnsi="Times New Roman" w:cs="Times New Roman"/>
          <w:sz w:val="24"/>
          <w:szCs w:val="24"/>
        </w:rPr>
      </w:pPr>
    </w:p>
    <w:p w:rsidR="002152DC" w:rsidRPr="002152DC" w:rsidRDefault="007A2832" w:rsidP="002152DC">
      <w:pPr>
        <w:tabs>
          <w:tab w:val="right" w:pos="9360"/>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V</w:t>
      </w:r>
      <w:r w:rsidRPr="007A2832">
        <w:rPr>
          <w:rFonts w:ascii="Times New Roman" w:hAnsi="Times New Roman" w:cs="Times New Roman"/>
          <w:sz w:val="24"/>
          <w:szCs w:val="24"/>
          <w:vertAlign w:val="subscript"/>
        </w:rPr>
        <w:t>ot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w:t>
      </w:r>
      <w:r w:rsidRPr="007A2832">
        <w:rPr>
          <w:rFonts w:ascii="Times New Roman" w:hAnsi="Times New Roman" w:cs="Times New Roman"/>
          <w:sz w:val="24"/>
          <w:szCs w:val="24"/>
          <w:vertAlign w:val="subscript"/>
        </w:rPr>
        <w:t>ou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w:t>
      </w:r>
      <w:r w:rsidRPr="007A2832">
        <w:rPr>
          <w:rFonts w:ascii="Times New Roman" w:hAnsi="Times New Roman" w:cs="Times New Roman"/>
          <w:sz w:val="24"/>
          <w:szCs w:val="24"/>
          <w:vertAlign w:val="subscript"/>
        </w:rPr>
        <w:t>v</w:t>
      </w:r>
      <w:proofErr w:type="spellEnd"/>
    </w:p>
    <w:p w:rsidR="007A2832" w:rsidRDefault="007A2832" w:rsidP="00593AD1">
      <w:pPr>
        <w:tabs>
          <w:tab w:val="right" w:pos="9360"/>
        </w:tabs>
        <w:spacing w:after="0" w:line="240" w:lineRule="auto"/>
        <w:rPr>
          <w:rFonts w:ascii="Times New Roman" w:hAnsi="Times New Roman" w:cs="Times New Roman"/>
          <w:sz w:val="24"/>
          <w:szCs w:val="24"/>
        </w:rPr>
      </w:pPr>
    </w:p>
    <w:p w:rsidR="002152DC" w:rsidRDefault="002152DC" w:rsidP="00593AD1">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Pr>
          <w:rFonts w:ascii="Times New Roman" w:hAnsi="Times New Roman" w:cs="Times New Roman"/>
          <w:sz w:val="24"/>
          <w:szCs w:val="24"/>
        </w:rPr>
        <w:t>Ev</w:t>
      </w:r>
      <w:proofErr w:type="spellEnd"/>
      <w:r>
        <w:rPr>
          <w:rFonts w:ascii="Times New Roman" w:hAnsi="Times New Roman" w:cs="Times New Roman"/>
          <w:sz w:val="24"/>
          <w:szCs w:val="24"/>
        </w:rPr>
        <w:t xml:space="preserve"> is found on Table 6-3, based on:</w:t>
      </w:r>
    </w:p>
    <w:p w:rsidR="002152DC" w:rsidRDefault="002152DC" w:rsidP="00593AD1">
      <w:pPr>
        <w:tabs>
          <w:tab w:val="right" w:pos="9360"/>
        </w:tabs>
        <w:spacing w:after="0" w:line="240" w:lineRule="auto"/>
        <w:rPr>
          <w:rFonts w:ascii="Times New Roman" w:hAnsi="Times New Roman" w:cs="Times New Roman"/>
          <w:sz w:val="24"/>
          <w:szCs w:val="24"/>
        </w:rPr>
      </w:pPr>
    </w:p>
    <w:p w:rsidR="002152DC" w:rsidRDefault="002152DC" w:rsidP="002152DC">
      <w:pPr>
        <w:tabs>
          <w:tab w:val="right" w:pos="9360"/>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Zp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w:t>
      </w:r>
      <w:r w:rsidRPr="002152DC">
        <w:rPr>
          <w:rFonts w:ascii="Times New Roman" w:hAnsi="Times New Roman" w:cs="Times New Roman"/>
          <w:sz w:val="24"/>
          <w:szCs w:val="24"/>
          <w:vertAlign w:val="subscript"/>
        </w:rPr>
        <w:t>oz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V</w:t>
      </w:r>
      <w:r w:rsidRPr="002152DC">
        <w:rPr>
          <w:rFonts w:ascii="Times New Roman" w:hAnsi="Times New Roman" w:cs="Times New Roman"/>
          <w:sz w:val="24"/>
          <w:szCs w:val="24"/>
          <w:vertAlign w:val="subscript"/>
        </w:rPr>
        <w:t>pz</w:t>
      </w:r>
      <w:proofErr w:type="spellEnd"/>
    </w:p>
    <w:p w:rsidR="002152DC" w:rsidRDefault="002152DC" w:rsidP="00593AD1">
      <w:pPr>
        <w:tabs>
          <w:tab w:val="right" w:pos="9360"/>
        </w:tabs>
        <w:spacing w:after="0" w:line="240" w:lineRule="auto"/>
        <w:rPr>
          <w:rFonts w:ascii="Times New Roman" w:hAnsi="Times New Roman" w:cs="Times New Roman"/>
          <w:sz w:val="24"/>
          <w:szCs w:val="24"/>
        </w:rPr>
      </w:pPr>
    </w:p>
    <w:p w:rsidR="007A2832" w:rsidRDefault="007A2832" w:rsidP="00593AD1">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An allowance for short term conditions is included in the procedure.  The equation</w:t>
      </w:r>
    </w:p>
    <w:p w:rsidR="007A2832" w:rsidRDefault="007A2832" w:rsidP="00593AD1">
      <w:pPr>
        <w:tabs>
          <w:tab w:val="right" w:pos="9360"/>
        </w:tabs>
        <w:spacing w:after="0" w:line="240" w:lineRule="auto"/>
        <w:rPr>
          <w:rFonts w:ascii="Times New Roman" w:hAnsi="Times New Roman" w:cs="Times New Roman"/>
          <w:sz w:val="24"/>
          <w:szCs w:val="24"/>
        </w:rPr>
      </w:pPr>
    </w:p>
    <w:p w:rsidR="007A2832" w:rsidRDefault="007A2832" w:rsidP="00E7624D">
      <w:pPr>
        <w:tabs>
          <w:tab w:val="righ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T=3v/V</w:t>
      </w:r>
      <w:r w:rsidRPr="00E7624D">
        <w:rPr>
          <w:rFonts w:ascii="Times New Roman" w:hAnsi="Times New Roman" w:cs="Times New Roman"/>
          <w:sz w:val="24"/>
          <w:szCs w:val="24"/>
          <w:vertAlign w:val="subscript"/>
        </w:rPr>
        <w:t>bz</w:t>
      </w:r>
    </w:p>
    <w:p w:rsidR="007A2832" w:rsidRDefault="007A2832" w:rsidP="00593AD1">
      <w:pPr>
        <w:tabs>
          <w:tab w:val="right" w:pos="9360"/>
        </w:tabs>
        <w:spacing w:after="0" w:line="240" w:lineRule="auto"/>
        <w:rPr>
          <w:rFonts w:ascii="Times New Roman" w:hAnsi="Times New Roman" w:cs="Times New Roman"/>
          <w:sz w:val="24"/>
          <w:szCs w:val="24"/>
        </w:rPr>
      </w:pPr>
    </w:p>
    <w:p w:rsidR="007A2832" w:rsidRPr="007A2832" w:rsidRDefault="00E7624D" w:rsidP="00BC034A">
      <w:pPr>
        <w:tabs>
          <w:tab w:val="right" w:pos="9360"/>
        </w:tabs>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a</w:t>
      </w:r>
      <w:r w:rsidR="007A2832">
        <w:rPr>
          <w:rFonts w:ascii="Times New Roman" w:hAnsi="Times New Roman" w:cs="Times New Roman"/>
          <w:sz w:val="24"/>
          <w:szCs w:val="24"/>
        </w:rPr>
        <w:t>llows</w:t>
      </w:r>
      <w:proofErr w:type="gramEnd"/>
      <w:r w:rsidR="007A2832">
        <w:rPr>
          <w:rFonts w:ascii="Times New Roman" w:hAnsi="Times New Roman" w:cs="Times New Roman"/>
          <w:sz w:val="24"/>
          <w:szCs w:val="24"/>
        </w:rPr>
        <w:t xml:space="preserve"> the outdoor air requirement to be reduced for peak occupancy occurring for less than the time T</w:t>
      </w:r>
      <w:r>
        <w:rPr>
          <w:rFonts w:ascii="Times New Roman" w:hAnsi="Times New Roman" w:cs="Times New Roman"/>
          <w:sz w:val="24"/>
          <w:szCs w:val="24"/>
        </w:rPr>
        <w:t xml:space="preserve"> in minutes.  At McKinstry, T = 91 minutes for the conference rooms.  Since many meetings may last up to two hours, short term allowance cannot be used in this case.  The full ventilation rate procedure is located in Appendix B.</w:t>
      </w:r>
    </w:p>
    <w:p w:rsidR="00974CC0" w:rsidRDefault="00974CC0">
      <w:pPr>
        <w:rPr>
          <w:rFonts w:ascii="Times New Roman" w:hAnsi="Times New Roman" w:cs="Times New Roman"/>
          <w:sz w:val="24"/>
          <w:szCs w:val="24"/>
        </w:rPr>
      </w:pPr>
      <w:r>
        <w:rPr>
          <w:rFonts w:ascii="Times New Roman" w:hAnsi="Times New Roman" w:cs="Times New Roman"/>
          <w:sz w:val="24"/>
          <w:szCs w:val="24"/>
        </w:rPr>
        <w:br w:type="page"/>
      </w:r>
    </w:p>
    <w:p w:rsidR="00974CC0" w:rsidRPr="00F86E1C" w:rsidRDefault="00974CC0" w:rsidP="00974CC0">
      <w:pPr>
        <w:tabs>
          <w:tab w:val="right" w:pos="9360"/>
        </w:tabs>
        <w:spacing w:after="0" w:line="240" w:lineRule="auto"/>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 xml:space="preserve">Standard 90.1 Compliance </w:t>
      </w:r>
      <w:proofErr w:type="gramStart"/>
      <w:r w:rsidRPr="00F86E1C">
        <w:rPr>
          <w:rFonts w:ascii="BankGothic Md BT" w:hAnsi="BankGothic Md BT" w:cs="Times New Roman"/>
          <w:b/>
          <w:sz w:val="32"/>
          <w:szCs w:val="32"/>
        </w:rPr>
        <w:t>Evaluation</w:t>
      </w:r>
      <w:proofErr w:type="gramEnd"/>
    </w:p>
    <w:p w:rsidR="00974CC0" w:rsidRDefault="00974CC0" w:rsidP="00974CC0">
      <w:pPr>
        <w:tabs>
          <w:tab w:val="right" w:pos="9360"/>
        </w:tabs>
        <w:spacing w:after="0" w:line="240" w:lineRule="auto"/>
        <w:jc w:val="center"/>
        <w:rPr>
          <w:rFonts w:ascii="Times New Roman" w:hAnsi="Times New Roman" w:cs="Times New Roman"/>
          <w:sz w:val="24"/>
          <w:szCs w:val="24"/>
        </w:rPr>
      </w:pPr>
    </w:p>
    <w:p w:rsidR="00974CC0" w:rsidRDefault="00974CC0"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ASHRAE Standard 90.1 attempts to ensure energy efficiency in a building by assigning minimum requirements on building systems such as the envelope, HVAC systems, service water heating, lighting, and motors.  </w:t>
      </w:r>
    </w:p>
    <w:p w:rsidR="00E7624D" w:rsidRDefault="00E7624D" w:rsidP="00974CC0">
      <w:pPr>
        <w:tabs>
          <w:tab w:val="right" w:pos="9360"/>
        </w:tabs>
        <w:spacing w:after="0" w:line="240" w:lineRule="auto"/>
        <w:rPr>
          <w:rFonts w:ascii="Times New Roman" w:hAnsi="Times New Roman" w:cs="Times New Roman"/>
          <w:sz w:val="24"/>
          <w:szCs w:val="24"/>
        </w:rPr>
      </w:pPr>
    </w:p>
    <w:p w:rsidR="00E7624D" w:rsidRDefault="00E7624D"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The followin</w:t>
      </w:r>
      <w:r w:rsidR="00E674C0">
        <w:rPr>
          <w:rFonts w:ascii="Times New Roman" w:hAnsi="Times New Roman" w:cs="Times New Roman"/>
          <w:sz w:val="24"/>
          <w:szCs w:val="24"/>
        </w:rPr>
        <w:t>g table shows envelope code requirements</w:t>
      </w:r>
      <w:r>
        <w:rPr>
          <w:rFonts w:ascii="Times New Roman" w:hAnsi="Times New Roman" w:cs="Times New Roman"/>
          <w:sz w:val="24"/>
          <w:szCs w:val="24"/>
        </w:rPr>
        <w:t xml:space="preserve"> and actual</w:t>
      </w:r>
      <w:r w:rsidR="00E674C0">
        <w:rPr>
          <w:rFonts w:ascii="Times New Roman" w:hAnsi="Times New Roman" w:cs="Times New Roman"/>
          <w:sz w:val="24"/>
          <w:szCs w:val="24"/>
        </w:rPr>
        <w:t xml:space="preserve"> values at McKinstry.  Numbers in red indicate possible issues with code compliance</w:t>
      </w:r>
    </w:p>
    <w:p w:rsidR="008D7134" w:rsidRDefault="008D7134" w:rsidP="00974CC0">
      <w:pPr>
        <w:tabs>
          <w:tab w:val="right" w:pos="9360"/>
        </w:tabs>
        <w:spacing w:after="0" w:line="240" w:lineRule="auto"/>
        <w:rPr>
          <w:rFonts w:ascii="Times New Roman" w:hAnsi="Times New Roman" w:cs="Times New Roman"/>
          <w:sz w:val="24"/>
          <w:szCs w:val="24"/>
        </w:rPr>
      </w:pPr>
    </w:p>
    <w:p w:rsidR="008D7134" w:rsidRPr="00E674C0" w:rsidRDefault="008D7134" w:rsidP="00974CC0">
      <w:pPr>
        <w:tabs>
          <w:tab w:val="right" w:pos="9360"/>
        </w:tabs>
        <w:spacing w:after="0" w:line="240" w:lineRule="auto"/>
        <w:rPr>
          <w:rFonts w:ascii="Times New Roman" w:hAnsi="Times New Roman" w:cs="Times New Roman"/>
          <w:sz w:val="20"/>
          <w:szCs w:val="20"/>
        </w:rPr>
      </w:pPr>
      <w:r w:rsidRPr="00E674C0">
        <w:rPr>
          <w:rFonts w:ascii="Times New Roman" w:hAnsi="Times New Roman" w:cs="Times New Roman"/>
          <w:sz w:val="20"/>
          <w:szCs w:val="20"/>
        </w:rPr>
        <w:t xml:space="preserve">Envelope: </w:t>
      </w:r>
      <w:r w:rsidR="00E674C0" w:rsidRPr="00E674C0">
        <w:rPr>
          <w:rFonts w:ascii="Times New Roman" w:hAnsi="Times New Roman" w:cs="Times New Roman"/>
          <w:sz w:val="20"/>
          <w:szCs w:val="20"/>
        </w:rPr>
        <w:t>code versus actual</w:t>
      </w:r>
    </w:p>
    <w:tbl>
      <w:tblPr>
        <w:tblStyle w:val="TableGrid"/>
        <w:tblW w:w="0" w:type="auto"/>
        <w:tblLook w:val="04A0"/>
      </w:tblPr>
      <w:tblGrid>
        <w:gridCol w:w="1916"/>
        <w:gridCol w:w="1915"/>
        <w:gridCol w:w="1915"/>
        <w:gridCol w:w="1742"/>
        <w:gridCol w:w="2088"/>
      </w:tblGrid>
      <w:tr w:rsidR="008D7134" w:rsidTr="00EC3EE1">
        <w:tc>
          <w:tcPr>
            <w:tcW w:w="1916" w:type="dxa"/>
          </w:tcPr>
          <w:p w:rsidR="008D7134" w:rsidRDefault="008D7134" w:rsidP="00974CC0">
            <w:pPr>
              <w:tabs>
                <w:tab w:val="right" w:pos="9360"/>
              </w:tabs>
              <w:rPr>
                <w:rFonts w:ascii="Times New Roman" w:hAnsi="Times New Roman" w:cs="Times New Roman"/>
                <w:sz w:val="24"/>
                <w:szCs w:val="24"/>
              </w:rPr>
            </w:pPr>
          </w:p>
        </w:tc>
        <w:tc>
          <w:tcPr>
            <w:tcW w:w="1915" w:type="dxa"/>
          </w:tcPr>
          <w:p w:rsidR="008D7134" w:rsidRDefault="008D7134" w:rsidP="00974CC0">
            <w:pPr>
              <w:tabs>
                <w:tab w:val="right" w:pos="9360"/>
              </w:tabs>
              <w:rPr>
                <w:rFonts w:ascii="Times New Roman" w:hAnsi="Times New Roman" w:cs="Times New Roman"/>
                <w:sz w:val="24"/>
                <w:szCs w:val="24"/>
              </w:rPr>
            </w:pPr>
            <w:r>
              <w:rPr>
                <w:rFonts w:ascii="Times New Roman" w:hAnsi="Times New Roman" w:cs="Times New Roman"/>
                <w:sz w:val="24"/>
                <w:szCs w:val="24"/>
              </w:rPr>
              <w:t>U (max)-code</w:t>
            </w:r>
          </w:p>
        </w:tc>
        <w:tc>
          <w:tcPr>
            <w:tcW w:w="1915" w:type="dxa"/>
          </w:tcPr>
          <w:p w:rsidR="008D7134" w:rsidRDefault="008D7134" w:rsidP="00974CC0">
            <w:pPr>
              <w:tabs>
                <w:tab w:val="right" w:pos="9360"/>
              </w:tabs>
              <w:rPr>
                <w:rFonts w:ascii="Times New Roman" w:hAnsi="Times New Roman" w:cs="Times New Roman"/>
                <w:sz w:val="24"/>
                <w:szCs w:val="24"/>
              </w:rPr>
            </w:pPr>
            <w:r>
              <w:rPr>
                <w:rFonts w:ascii="Times New Roman" w:hAnsi="Times New Roman" w:cs="Times New Roman"/>
                <w:sz w:val="24"/>
                <w:szCs w:val="24"/>
              </w:rPr>
              <w:t>R (min)-code</w:t>
            </w:r>
          </w:p>
        </w:tc>
        <w:tc>
          <w:tcPr>
            <w:tcW w:w="1742" w:type="dxa"/>
          </w:tcPr>
          <w:p w:rsidR="008D7134" w:rsidRDefault="008D7134" w:rsidP="00974CC0">
            <w:pPr>
              <w:tabs>
                <w:tab w:val="right" w:pos="9360"/>
              </w:tabs>
              <w:rPr>
                <w:rFonts w:ascii="Times New Roman" w:hAnsi="Times New Roman" w:cs="Times New Roman"/>
                <w:sz w:val="24"/>
                <w:szCs w:val="24"/>
              </w:rPr>
            </w:pPr>
            <w:r>
              <w:rPr>
                <w:rFonts w:ascii="Times New Roman" w:hAnsi="Times New Roman" w:cs="Times New Roman"/>
                <w:sz w:val="24"/>
                <w:szCs w:val="24"/>
              </w:rPr>
              <w:t>U-actual</w:t>
            </w:r>
          </w:p>
        </w:tc>
        <w:tc>
          <w:tcPr>
            <w:tcW w:w="2088" w:type="dxa"/>
          </w:tcPr>
          <w:p w:rsidR="008D7134" w:rsidRDefault="008D7134" w:rsidP="00974CC0">
            <w:pPr>
              <w:tabs>
                <w:tab w:val="right" w:pos="9360"/>
              </w:tabs>
              <w:rPr>
                <w:rFonts w:ascii="Times New Roman" w:hAnsi="Times New Roman" w:cs="Times New Roman"/>
                <w:sz w:val="24"/>
                <w:szCs w:val="24"/>
              </w:rPr>
            </w:pPr>
            <w:r>
              <w:rPr>
                <w:rFonts w:ascii="Times New Roman" w:hAnsi="Times New Roman" w:cs="Times New Roman"/>
                <w:sz w:val="24"/>
                <w:szCs w:val="24"/>
              </w:rPr>
              <w:t>R-actual</w:t>
            </w:r>
          </w:p>
        </w:tc>
      </w:tr>
      <w:tr w:rsidR="008D7134" w:rsidTr="00EC3EE1">
        <w:tc>
          <w:tcPr>
            <w:tcW w:w="1916" w:type="dxa"/>
          </w:tcPr>
          <w:p w:rsidR="008D7134" w:rsidRPr="00BC034A" w:rsidRDefault="008D7134" w:rsidP="00974CC0">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Roof</w:t>
            </w:r>
            <w:r w:rsidR="00BC034A">
              <w:rPr>
                <w:rFonts w:ascii="Times New Roman" w:hAnsi="Times New Roman" w:cs="Times New Roman"/>
                <w:sz w:val="24"/>
                <w:szCs w:val="24"/>
                <w:vertAlign w:val="superscript"/>
              </w:rPr>
              <w:t>1</w:t>
            </w:r>
          </w:p>
        </w:tc>
        <w:tc>
          <w:tcPr>
            <w:tcW w:w="1915" w:type="dxa"/>
          </w:tcPr>
          <w:p w:rsidR="008D7134" w:rsidRDefault="008D7134" w:rsidP="008D7134">
            <w:pPr>
              <w:tabs>
                <w:tab w:val="right" w:pos="9360"/>
              </w:tabs>
              <w:rPr>
                <w:rFonts w:ascii="Times New Roman" w:hAnsi="Times New Roman" w:cs="Times New Roman"/>
                <w:sz w:val="24"/>
                <w:szCs w:val="24"/>
              </w:rPr>
            </w:pPr>
            <w:r>
              <w:rPr>
                <w:rFonts w:ascii="Times New Roman" w:hAnsi="Times New Roman" w:cs="Times New Roman"/>
                <w:sz w:val="24"/>
                <w:szCs w:val="24"/>
              </w:rPr>
              <w:t>.048</w:t>
            </w:r>
          </w:p>
        </w:tc>
        <w:tc>
          <w:tcPr>
            <w:tcW w:w="1915" w:type="dxa"/>
          </w:tcPr>
          <w:p w:rsidR="008D7134" w:rsidRPr="00D8733C" w:rsidRDefault="008D7134" w:rsidP="00974CC0">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20 c.i.</w:t>
            </w:r>
            <w:r w:rsidR="00D8733C">
              <w:rPr>
                <w:rFonts w:ascii="Times New Roman" w:hAnsi="Times New Roman" w:cs="Times New Roman"/>
                <w:sz w:val="24"/>
                <w:szCs w:val="24"/>
                <w:vertAlign w:val="superscript"/>
              </w:rPr>
              <w:t>2</w:t>
            </w:r>
          </w:p>
        </w:tc>
        <w:tc>
          <w:tcPr>
            <w:tcW w:w="1742" w:type="dxa"/>
          </w:tcPr>
          <w:p w:rsidR="008D7134" w:rsidRDefault="008D7134" w:rsidP="00974CC0">
            <w:pPr>
              <w:tabs>
                <w:tab w:val="right" w:pos="9360"/>
              </w:tabs>
              <w:rPr>
                <w:rFonts w:ascii="Times New Roman" w:hAnsi="Times New Roman" w:cs="Times New Roman"/>
                <w:sz w:val="24"/>
                <w:szCs w:val="24"/>
              </w:rPr>
            </w:pPr>
            <w:r>
              <w:rPr>
                <w:rFonts w:ascii="Times New Roman" w:hAnsi="Times New Roman" w:cs="Times New Roman"/>
                <w:sz w:val="24"/>
                <w:szCs w:val="24"/>
              </w:rPr>
              <w:t>.04</w:t>
            </w:r>
          </w:p>
        </w:tc>
        <w:tc>
          <w:tcPr>
            <w:tcW w:w="2088" w:type="dxa"/>
          </w:tcPr>
          <w:p w:rsidR="008D7134" w:rsidRPr="005E6D84" w:rsidRDefault="008D7134" w:rsidP="00974CC0">
            <w:pPr>
              <w:tabs>
                <w:tab w:val="right" w:pos="9360"/>
              </w:tabs>
              <w:rPr>
                <w:rFonts w:ascii="Times New Roman" w:hAnsi="Times New Roman" w:cs="Times New Roman"/>
                <w:color w:val="FF0000"/>
                <w:sz w:val="24"/>
                <w:szCs w:val="24"/>
              </w:rPr>
            </w:pPr>
            <w:r w:rsidRPr="005E6D84">
              <w:rPr>
                <w:rFonts w:ascii="Times New Roman" w:hAnsi="Times New Roman" w:cs="Times New Roman"/>
                <w:color w:val="FF0000"/>
                <w:sz w:val="24"/>
                <w:szCs w:val="24"/>
              </w:rPr>
              <w:t xml:space="preserve">18 </w:t>
            </w:r>
            <w:proofErr w:type="spellStart"/>
            <w:r w:rsidRPr="005E6D84">
              <w:rPr>
                <w:rFonts w:ascii="Times New Roman" w:hAnsi="Times New Roman" w:cs="Times New Roman"/>
                <w:color w:val="FF0000"/>
                <w:sz w:val="24"/>
                <w:szCs w:val="24"/>
              </w:rPr>
              <w:t>c.i</w:t>
            </w:r>
            <w:proofErr w:type="spellEnd"/>
            <w:r w:rsidRPr="005E6D84">
              <w:rPr>
                <w:rFonts w:ascii="Times New Roman" w:hAnsi="Times New Roman" w:cs="Times New Roman"/>
                <w:color w:val="FF0000"/>
                <w:sz w:val="24"/>
                <w:szCs w:val="24"/>
              </w:rPr>
              <w:t>.</w:t>
            </w:r>
          </w:p>
        </w:tc>
      </w:tr>
      <w:tr w:rsidR="008D7134" w:rsidTr="00EC3EE1">
        <w:tc>
          <w:tcPr>
            <w:tcW w:w="1916" w:type="dxa"/>
          </w:tcPr>
          <w:p w:rsidR="008D7134" w:rsidRPr="00BC034A" w:rsidRDefault="008D7134" w:rsidP="00D8733C">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Walls</w:t>
            </w:r>
            <w:r w:rsidR="00D8733C">
              <w:rPr>
                <w:rFonts w:ascii="Times New Roman" w:hAnsi="Times New Roman" w:cs="Times New Roman"/>
                <w:sz w:val="24"/>
                <w:szCs w:val="24"/>
                <w:vertAlign w:val="superscript"/>
              </w:rPr>
              <w:t>3</w:t>
            </w:r>
          </w:p>
        </w:tc>
        <w:tc>
          <w:tcPr>
            <w:tcW w:w="1915" w:type="dxa"/>
          </w:tcPr>
          <w:p w:rsidR="008D7134" w:rsidRDefault="008D7134" w:rsidP="00974CC0">
            <w:pPr>
              <w:tabs>
                <w:tab w:val="right" w:pos="9360"/>
              </w:tabs>
              <w:rPr>
                <w:rFonts w:ascii="Times New Roman" w:hAnsi="Times New Roman" w:cs="Times New Roman"/>
                <w:sz w:val="24"/>
                <w:szCs w:val="24"/>
              </w:rPr>
            </w:pPr>
            <w:r>
              <w:rPr>
                <w:rFonts w:ascii="Times New Roman" w:hAnsi="Times New Roman" w:cs="Times New Roman"/>
                <w:sz w:val="24"/>
                <w:szCs w:val="24"/>
              </w:rPr>
              <w:t>.104</w:t>
            </w:r>
          </w:p>
        </w:tc>
        <w:tc>
          <w:tcPr>
            <w:tcW w:w="1915" w:type="dxa"/>
          </w:tcPr>
          <w:p w:rsidR="008D7134" w:rsidRDefault="008D7134" w:rsidP="00974CC0">
            <w:pPr>
              <w:tabs>
                <w:tab w:val="right" w:pos="9360"/>
              </w:tabs>
              <w:rPr>
                <w:rFonts w:ascii="Times New Roman" w:hAnsi="Times New Roman" w:cs="Times New Roman"/>
                <w:sz w:val="24"/>
                <w:szCs w:val="24"/>
              </w:rPr>
            </w:pPr>
            <w:r>
              <w:rPr>
                <w:rFonts w:ascii="Times New Roman" w:hAnsi="Times New Roman" w:cs="Times New Roman"/>
                <w:sz w:val="24"/>
                <w:szCs w:val="24"/>
              </w:rPr>
              <w:t xml:space="preserve">9.5 </w:t>
            </w:r>
            <w:proofErr w:type="spellStart"/>
            <w:r>
              <w:rPr>
                <w:rFonts w:ascii="Times New Roman" w:hAnsi="Times New Roman" w:cs="Times New Roman"/>
                <w:sz w:val="24"/>
                <w:szCs w:val="24"/>
              </w:rPr>
              <w:t>c.i</w:t>
            </w:r>
            <w:proofErr w:type="spellEnd"/>
            <w:r>
              <w:rPr>
                <w:rFonts w:ascii="Times New Roman" w:hAnsi="Times New Roman" w:cs="Times New Roman"/>
                <w:sz w:val="24"/>
                <w:szCs w:val="24"/>
              </w:rPr>
              <w:t>.</w:t>
            </w:r>
          </w:p>
        </w:tc>
        <w:tc>
          <w:tcPr>
            <w:tcW w:w="1742" w:type="dxa"/>
          </w:tcPr>
          <w:p w:rsidR="008D7134" w:rsidRDefault="008D7134" w:rsidP="00974CC0">
            <w:pPr>
              <w:tabs>
                <w:tab w:val="right" w:pos="9360"/>
              </w:tabs>
              <w:rPr>
                <w:rFonts w:ascii="Times New Roman" w:hAnsi="Times New Roman" w:cs="Times New Roman"/>
                <w:sz w:val="24"/>
                <w:szCs w:val="24"/>
              </w:rPr>
            </w:pPr>
            <w:r>
              <w:rPr>
                <w:rFonts w:ascii="Times New Roman" w:hAnsi="Times New Roman" w:cs="Times New Roman"/>
                <w:sz w:val="24"/>
                <w:szCs w:val="24"/>
              </w:rPr>
              <w:t>.126</w:t>
            </w:r>
          </w:p>
        </w:tc>
        <w:tc>
          <w:tcPr>
            <w:tcW w:w="2088" w:type="dxa"/>
          </w:tcPr>
          <w:p w:rsidR="008D7134" w:rsidRPr="005E6D84" w:rsidRDefault="008D7134" w:rsidP="00974CC0">
            <w:pPr>
              <w:tabs>
                <w:tab w:val="right" w:pos="9360"/>
              </w:tabs>
              <w:rPr>
                <w:rFonts w:ascii="Times New Roman" w:hAnsi="Times New Roman" w:cs="Times New Roman"/>
                <w:color w:val="FF0000"/>
                <w:sz w:val="24"/>
                <w:szCs w:val="24"/>
              </w:rPr>
            </w:pPr>
            <w:r w:rsidRPr="005E6D84">
              <w:rPr>
                <w:rFonts w:ascii="Times New Roman" w:hAnsi="Times New Roman" w:cs="Times New Roman"/>
                <w:color w:val="FF0000"/>
                <w:sz w:val="24"/>
                <w:szCs w:val="24"/>
              </w:rPr>
              <w:t>13</w:t>
            </w:r>
          </w:p>
        </w:tc>
      </w:tr>
      <w:tr w:rsidR="008D7134" w:rsidTr="00EC3EE1">
        <w:tc>
          <w:tcPr>
            <w:tcW w:w="1916" w:type="dxa"/>
          </w:tcPr>
          <w:p w:rsidR="008D7134" w:rsidRDefault="008D7134" w:rsidP="00D8733C">
            <w:pPr>
              <w:tabs>
                <w:tab w:val="right" w:pos="9360"/>
              </w:tabs>
              <w:rPr>
                <w:rFonts w:ascii="Times New Roman" w:hAnsi="Times New Roman" w:cs="Times New Roman"/>
                <w:sz w:val="24"/>
                <w:szCs w:val="24"/>
              </w:rPr>
            </w:pPr>
            <w:r>
              <w:rPr>
                <w:rFonts w:ascii="Times New Roman" w:hAnsi="Times New Roman" w:cs="Times New Roman"/>
                <w:sz w:val="24"/>
                <w:szCs w:val="24"/>
              </w:rPr>
              <w:t>Floors</w:t>
            </w:r>
            <w:r w:rsidR="00D8733C">
              <w:rPr>
                <w:rFonts w:ascii="Times New Roman" w:hAnsi="Times New Roman" w:cs="Times New Roman"/>
                <w:sz w:val="24"/>
                <w:szCs w:val="24"/>
                <w:vertAlign w:val="superscript"/>
              </w:rPr>
              <w:t>4</w:t>
            </w:r>
          </w:p>
        </w:tc>
        <w:tc>
          <w:tcPr>
            <w:tcW w:w="1915" w:type="dxa"/>
          </w:tcPr>
          <w:p w:rsidR="008D7134" w:rsidRDefault="008D7134" w:rsidP="008D7134">
            <w:pPr>
              <w:tabs>
                <w:tab w:val="right" w:pos="9360"/>
              </w:tabs>
              <w:rPr>
                <w:rFonts w:ascii="Times New Roman" w:hAnsi="Times New Roman" w:cs="Times New Roman"/>
                <w:sz w:val="24"/>
                <w:szCs w:val="24"/>
              </w:rPr>
            </w:pPr>
          </w:p>
        </w:tc>
        <w:tc>
          <w:tcPr>
            <w:tcW w:w="1915" w:type="dxa"/>
          </w:tcPr>
          <w:p w:rsidR="008D7134" w:rsidRDefault="008D7134" w:rsidP="00974CC0">
            <w:pPr>
              <w:tabs>
                <w:tab w:val="right" w:pos="9360"/>
              </w:tabs>
              <w:rPr>
                <w:rFonts w:ascii="Times New Roman" w:hAnsi="Times New Roman" w:cs="Times New Roman"/>
                <w:sz w:val="24"/>
                <w:szCs w:val="24"/>
              </w:rPr>
            </w:pPr>
          </w:p>
        </w:tc>
        <w:tc>
          <w:tcPr>
            <w:tcW w:w="1742" w:type="dxa"/>
          </w:tcPr>
          <w:p w:rsidR="008D7134" w:rsidRDefault="008D7134" w:rsidP="00974CC0">
            <w:pPr>
              <w:tabs>
                <w:tab w:val="right" w:pos="9360"/>
              </w:tabs>
              <w:rPr>
                <w:rFonts w:ascii="Times New Roman" w:hAnsi="Times New Roman" w:cs="Times New Roman"/>
                <w:sz w:val="24"/>
                <w:szCs w:val="24"/>
              </w:rPr>
            </w:pPr>
          </w:p>
        </w:tc>
        <w:tc>
          <w:tcPr>
            <w:tcW w:w="2088" w:type="dxa"/>
          </w:tcPr>
          <w:p w:rsidR="008D7134" w:rsidRDefault="008D7134" w:rsidP="00974CC0">
            <w:pPr>
              <w:tabs>
                <w:tab w:val="right" w:pos="9360"/>
              </w:tabs>
              <w:rPr>
                <w:rFonts w:ascii="Times New Roman" w:hAnsi="Times New Roman" w:cs="Times New Roman"/>
                <w:sz w:val="24"/>
                <w:szCs w:val="24"/>
              </w:rPr>
            </w:pPr>
          </w:p>
        </w:tc>
      </w:tr>
      <w:tr w:rsidR="008D7134" w:rsidTr="00EC3EE1">
        <w:tc>
          <w:tcPr>
            <w:tcW w:w="1916" w:type="dxa"/>
          </w:tcPr>
          <w:p w:rsidR="008D7134" w:rsidRDefault="008D7134" w:rsidP="00D8733C">
            <w:pPr>
              <w:tabs>
                <w:tab w:val="right" w:pos="9360"/>
              </w:tabs>
              <w:rPr>
                <w:rFonts w:ascii="Times New Roman" w:hAnsi="Times New Roman" w:cs="Times New Roman"/>
                <w:sz w:val="24"/>
                <w:szCs w:val="24"/>
              </w:rPr>
            </w:pPr>
            <w:r>
              <w:rPr>
                <w:rFonts w:ascii="Times New Roman" w:hAnsi="Times New Roman" w:cs="Times New Roman"/>
                <w:sz w:val="24"/>
                <w:szCs w:val="24"/>
              </w:rPr>
              <w:t>Slab on grade</w:t>
            </w:r>
            <w:r w:rsidR="00D8733C">
              <w:rPr>
                <w:rFonts w:ascii="Times New Roman" w:hAnsi="Times New Roman" w:cs="Times New Roman"/>
                <w:sz w:val="24"/>
                <w:szCs w:val="24"/>
                <w:vertAlign w:val="superscript"/>
              </w:rPr>
              <w:t>5</w:t>
            </w:r>
          </w:p>
        </w:tc>
        <w:tc>
          <w:tcPr>
            <w:tcW w:w="1915" w:type="dxa"/>
          </w:tcPr>
          <w:p w:rsidR="008D7134" w:rsidRDefault="008D7134" w:rsidP="00974CC0">
            <w:pPr>
              <w:tabs>
                <w:tab w:val="right" w:pos="9360"/>
              </w:tabs>
              <w:rPr>
                <w:rFonts w:ascii="Times New Roman" w:hAnsi="Times New Roman" w:cs="Times New Roman"/>
                <w:sz w:val="24"/>
                <w:szCs w:val="24"/>
              </w:rPr>
            </w:pPr>
            <w:r>
              <w:rPr>
                <w:rFonts w:ascii="Times New Roman" w:hAnsi="Times New Roman" w:cs="Times New Roman"/>
                <w:sz w:val="24"/>
                <w:szCs w:val="24"/>
              </w:rPr>
              <w:t>F=.730</w:t>
            </w:r>
          </w:p>
        </w:tc>
        <w:tc>
          <w:tcPr>
            <w:tcW w:w="1915" w:type="dxa"/>
          </w:tcPr>
          <w:p w:rsidR="008D7134" w:rsidRDefault="008D7134" w:rsidP="00974CC0">
            <w:pPr>
              <w:tabs>
                <w:tab w:val="right" w:pos="9360"/>
              </w:tabs>
              <w:rPr>
                <w:rFonts w:ascii="Times New Roman" w:hAnsi="Times New Roman" w:cs="Times New Roman"/>
                <w:sz w:val="24"/>
                <w:szCs w:val="24"/>
              </w:rPr>
            </w:pPr>
          </w:p>
        </w:tc>
        <w:tc>
          <w:tcPr>
            <w:tcW w:w="1742" w:type="dxa"/>
          </w:tcPr>
          <w:p w:rsidR="008D7134" w:rsidRPr="005E6D84" w:rsidRDefault="000A667D" w:rsidP="00974CC0">
            <w:pPr>
              <w:tabs>
                <w:tab w:val="right" w:pos="9360"/>
              </w:tabs>
              <w:rPr>
                <w:rFonts w:ascii="Times New Roman" w:hAnsi="Times New Roman" w:cs="Times New Roman"/>
                <w:color w:val="FF0000"/>
                <w:sz w:val="24"/>
                <w:szCs w:val="24"/>
              </w:rPr>
            </w:pPr>
            <w:proofErr w:type="spellStart"/>
            <w:r w:rsidRPr="005E6D84">
              <w:rPr>
                <w:rFonts w:ascii="Times New Roman" w:hAnsi="Times New Roman" w:cs="Times New Roman"/>
                <w:color w:val="FF0000"/>
                <w:sz w:val="24"/>
                <w:szCs w:val="24"/>
              </w:rPr>
              <w:t>uninsulated</w:t>
            </w:r>
            <w:proofErr w:type="spellEnd"/>
          </w:p>
        </w:tc>
        <w:tc>
          <w:tcPr>
            <w:tcW w:w="2088" w:type="dxa"/>
          </w:tcPr>
          <w:p w:rsidR="008D7134" w:rsidRDefault="008D7134" w:rsidP="00974CC0">
            <w:pPr>
              <w:tabs>
                <w:tab w:val="right" w:pos="9360"/>
              </w:tabs>
              <w:rPr>
                <w:rFonts w:ascii="Times New Roman" w:hAnsi="Times New Roman" w:cs="Times New Roman"/>
                <w:sz w:val="24"/>
                <w:szCs w:val="24"/>
              </w:rPr>
            </w:pPr>
          </w:p>
        </w:tc>
      </w:tr>
      <w:tr w:rsidR="005E6D84" w:rsidTr="005E6D84">
        <w:tc>
          <w:tcPr>
            <w:tcW w:w="1916" w:type="dxa"/>
          </w:tcPr>
          <w:p w:rsidR="005E6D84" w:rsidRPr="00BC034A" w:rsidRDefault="005E6D84" w:rsidP="00D8733C">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Opaque Doors</w:t>
            </w:r>
          </w:p>
        </w:tc>
        <w:tc>
          <w:tcPr>
            <w:tcW w:w="1915" w:type="dxa"/>
          </w:tcPr>
          <w:p w:rsidR="005E6D84" w:rsidRDefault="005E6D84" w:rsidP="00974CC0">
            <w:pPr>
              <w:tabs>
                <w:tab w:val="right" w:pos="9360"/>
              </w:tabs>
              <w:rPr>
                <w:rFonts w:ascii="Times New Roman" w:hAnsi="Times New Roman" w:cs="Times New Roman"/>
                <w:sz w:val="24"/>
                <w:szCs w:val="24"/>
              </w:rPr>
            </w:pPr>
            <w:r>
              <w:rPr>
                <w:rFonts w:ascii="Times New Roman" w:hAnsi="Times New Roman" w:cs="Times New Roman"/>
                <w:sz w:val="24"/>
                <w:szCs w:val="24"/>
              </w:rPr>
              <w:t>.700</w:t>
            </w:r>
          </w:p>
        </w:tc>
        <w:tc>
          <w:tcPr>
            <w:tcW w:w="1915" w:type="dxa"/>
          </w:tcPr>
          <w:p w:rsidR="005E6D84" w:rsidRDefault="005E6D84" w:rsidP="00974CC0">
            <w:pPr>
              <w:tabs>
                <w:tab w:val="right" w:pos="9360"/>
              </w:tabs>
              <w:rPr>
                <w:rFonts w:ascii="Times New Roman" w:hAnsi="Times New Roman" w:cs="Times New Roman"/>
                <w:sz w:val="24"/>
                <w:szCs w:val="24"/>
              </w:rPr>
            </w:pPr>
          </w:p>
        </w:tc>
        <w:tc>
          <w:tcPr>
            <w:tcW w:w="3830" w:type="dxa"/>
            <w:gridSpan w:val="2"/>
          </w:tcPr>
          <w:p w:rsidR="005E6D84" w:rsidRDefault="005E6D84" w:rsidP="00974CC0">
            <w:pPr>
              <w:tabs>
                <w:tab w:val="right" w:pos="9360"/>
              </w:tabs>
              <w:rPr>
                <w:rFonts w:ascii="Times New Roman" w:hAnsi="Times New Roman" w:cs="Times New Roman"/>
                <w:sz w:val="24"/>
                <w:szCs w:val="24"/>
              </w:rPr>
            </w:pPr>
            <w:r>
              <w:rPr>
                <w:rFonts w:ascii="Times New Roman" w:hAnsi="Times New Roman" w:cs="Times New Roman"/>
                <w:sz w:val="24"/>
                <w:szCs w:val="24"/>
              </w:rPr>
              <w:t xml:space="preserve">16 gauge steel w/ 1-¾” polyurethane </w:t>
            </w:r>
          </w:p>
        </w:tc>
      </w:tr>
      <w:tr w:rsidR="008D7134" w:rsidTr="00EC3EE1">
        <w:tc>
          <w:tcPr>
            <w:tcW w:w="1916" w:type="dxa"/>
          </w:tcPr>
          <w:p w:rsidR="008D7134" w:rsidRDefault="008D7134" w:rsidP="00974CC0">
            <w:pPr>
              <w:tabs>
                <w:tab w:val="right" w:pos="9360"/>
              </w:tabs>
              <w:rPr>
                <w:rFonts w:ascii="Times New Roman" w:hAnsi="Times New Roman" w:cs="Times New Roman"/>
                <w:sz w:val="24"/>
                <w:szCs w:val="24"/>
              </w:rPr>
            </w:pPr>
            <w:r>
              <w:rPr>
                <w:rFonts w:ascii="Times New Roman" w:hAnsi="Times New Roman" w:cs="Times New Roman"/>
                <w:sz w:val="24"/>
                <w:szCs w:val="24"/>
              </w:rPr>
              <w:t>Windows</w:t>
            </w:r>
          </w:p>
        </w:tc>
        <w:tc>
          <w:tcPr>
            <w:tcW w:w="1915" w:type="dxa"/>
          </w:tcPr>
          <w:p w:rsidR="008D7134" w:rsidRDefault="00874EB7" w:rsidP="00974CC0">
            <w:pPr>
              <w:tabs>
                <w:tab w:val="right" w:pos="9360"/>
              </w:tabs>
              <w:rPr>
                <w:rFonts w:ascii="Times New Roman" w:hAnsi="Times New Roman" w:cs="Times New Roman"/>
                <w:sz w:val="24"/>
                <w:szCs w:val="24"/>
              </w:rPr>
            </w:pPr>
            <w:r>
              <w:rPr>
                <w:rFonts w:ascii="Times New Roman" w:hAnsi="Times New Roman" w:cs="Times New Roman"/>
                <w:sz w:val="24"/>
                <w:szCs w:val="24"/>
              </w:rPr>
              <w:t>.4</w:t>
            </w:r>
          </w:p>
        </w:tc>
        <w:tc>
          <w:tcPr>
            <w:tcW w:w="1915" w:type="dxa"/>
          </w:tcPr>
          <w:p w:rsidR="008D7134" w:rsidRDefault="00874EB7" w:rsidP="00974CC0">
            <w:pPr>
              <w:tabs>
                <w:tab w:val="right" w:pos="9360"/>
              </w:tabs>
              <w:rPr>
                <w:rFonts w:ascii="Times New Roman" w:hAnsi="Times New Roman" w:cs="Times New Roman"/>
                <w:sz w:val="24"/>
                <w:szCs w:val="24"/>
              </w:rPr>
            </w:pPr>
            <w:r>
              <w:rPr>
                <w:rFonts w:ascii="Times New Roman" w:hAnsi="Times New Roman" w:cs="Times New Roman"/>
                <w:sz w:val="24"/>
                <w:szCs w:val="24"/>
              </w:rPr>
              <w:t>SHGC</w:t>
            </w:r>
            <w:r w:rsidR="00EC3EE1">
              <w:rPr>
                <w:rFonts w:ascii="Times New Roman" w:hAnsi="Times New Roman" w:cs="Times New Roman"/>
                <w:sz w:val="24"/>
                <w:szCs w:val="24"/>
              </w:rPr>
              <w:t xml:space="preserve"> (max) </w:t>
            </w:r>
            <w:r>
              <w:rPr>
                <w:rFonts w:ascii="Times New Roman" w:hAnsi="Times New Roman" w:cs="Times New Roman"/>
                <w:sz w:val="24"/>
                <w:szCs w:val="24"/>
              </w:rPr>
              <w:t>=.4</w:t>
            </w:r>
          </w:p>
        </w:tc>
        <w:tc>
          <w:tcPr>
            <w:tcW w:w="1742" w:type="dxa"/>
          </w:tcPr>
          <w:p w:rsidR="008D7134" w:rsidRDefault="00874EB7" w:rsidP="00974CC0">
            <w:pPr>
              <w:tabs>
                <w:tab w:val="right" w:pos="9360"/>
              </w:tabs>
              <w:rPr>
                <w:rFonts w:ascii="Times New Roman" w:hAnsi="Times New Roman" w:cs="Times New Roman"/>
                <w:sz w:val="24"/>
                <w:szCs w:val="24"/>
              </w:rPr>
            </w:pPr>
            <w:r>
              <w:rPr>
                <w:rFonts w:ascii="Times New Roman" w:hAnsi="Times New Roman" w:cs="Times New Roman"/>
                <w:sz w:val="24"/>
                <w:szCs w:val="24"/>
              </w:rPr>
              <w:t>.29</w:t>
            </w:r>
          </w:p>
        </w:tc>
        <w:tc>
          <w:tcPr>
            <w:tcW w:w="2088" w:type="dxa"/>
          </w:tcPr>
          <w:p w:rsidR="008D7134" w:rsidRDefault="00874EB7" w:rsidP="00974CC0">
            <w:pPr>
              <w:tabs>
                <w:tab w:val="right" w:pos="9360"/>
              </w:tabs>
              <w:rPr>
                <w:rFonts w:ascii="Times New Roman" w:hAnsi="Times New Roman" w:cs="Times New Roman"/>
                <w:sz w:val="24"/>
                <w:szCs w:val="24"/>
              </w:rPr>
            </w:pPr>
            <w:r>
              <w:rPr>
                <w:rFonts w:ascii="Times New Roman" w:hAnsi="Times New Roman" w:cs="Times New Roman"/>
                <w:sz w:val="24"/>
                <w:szCs w:val="24"/>
              </w:rPr>
              <w:t>SHGC</w:t>
            </w:r>
            <w:r w:rsidR="00EC3EE1">
              <w:rPr>
                <w:rFonts w:ascii="Times New Roman" w:hAnsi="Times New Roman" w:cs="Times New Roman"/>
                <w:sz w:val="24"/>
                <w:szCs w:val="24"/>
              </w:rPr>
              <w:t xml:space="preserve"> (max) </w:t>
            </w:r>
            <w:r>
              <w:rPr>
                <w:rFonts w:ascii="Times New Roman" w:hAnsi="Times New Roman" w:cs="Times New Roman"/>
                <w:sz w:val="24"/>
                <w:szCs w:val="24"/>
              </w:rPr>
              <w:t>=.38</w:t>
            </w:r>
          </w:p>
        </w:tc>
      </w:tr>
      <w:tr w:rsidR="0087295E" w:rsidTr="0087295E">
        <w:tc>
          <w:tcPr>
            <w:tcW w:w="1916" w:type="dxa"/>
          </w:tcPr>
          <w:p w:rsidR="0087295E" w:rsidRDefault="0087295E" w:rsidP="00D8733C">
            <w:pPr>
              <w:tabs>
                <w:tab w:val="right" w:pos="9360"/>
              </w:tabs>
              <w:rPr>
                <w:rFonts w:ascii="Times New Roman" w:hAnsi="Times New Roman" w:cs="Times New Roman"/>
                <w:sz w:val="24"/>
                <w:szCs w:val="24"/>
              </w:rPr>
            </w:pPr>
            <w:r>
              <w:rPr>
                <w:rFonts w:ascii="Times New Roman" w:hAnsi="Times New Roman" w:cs="Times New Roman"/>
                <w:sz w:val="24"/>
                <w:szCs w:val="24"/>
              </w:rPr>
              <w:t>Skylights</w:t>
            </w:r>
            <w:r w:rsidR="00D8733C">
              <w:rPr>
                <w:rFonts w:ascii="Times New Roman" w:hAnsi="Times New Roman" w:cs="Times New Roman"/>
                <w:sz w:val="24"/>
                <w:szCs w:val="24"/>
                <w:vertAlign w:val="superscript"/>
              </w:rPr>
              <w:t>6</w:t>
            </w:r>
          </w:p>
        </w:tc>
        <w:tc>
          <w:tcPr>
            <w:tcW w:w="1915" w:type="dxa"/>
          </w:tcPr>
          <w:p w:rsidR="0087295E" w:rsidRDefault="0087295E" w:rsidP="00974CC0">
            <w:pPr>
              <w:tabs>
                <w:tab w:val="right" w:pos="9360"/>
              </w:tabs>
              <w:rPr>
                <w:rFonts w:ascii="Times New Roman" w:hAnsi="Times New Roman" w:cs="Times New Roman"/>
                <w:sz w:val="24"/>
                <w:szCs w:val="24"/>
              </w:rPr>
            </w:pPr>
            <w:r>
              <w:rPr>
                <w:rFonts w:ascii="Times New Roman" w:hAnsi="Times New Roman" w:cs="Times New Roman"/>
                <w:sz w:val="24"/>
                <w:szCs w:val="24"/>
              </w:rPr>
              <w:t>1.17</w:t>
            </w:r>
          </w:p>
        </w:tc>
        <w:tc>
          <w:tcPr>
            <w:tcW w:w="1915" w:type="dxa"/>
          </w:tcPr>
          <w:p w:rsidR="0087295E" w:rsidRDefault="0087295E" w:rsidP="00974CC0">
            <w:pPr>
              <w:tabs>
                <w:tab w:val="right" w:pos="9360"/>
              </w:tabs>
              <w:rPr>
                <w:rFonts w:ascii="Times New Roman" w:hAnsi="Times New Roman" w:cs="Times New Roman"/>
                <w:sz w:val="24"/>
                <w:szCs w:val="24"/>
              </w:rPr>
            </w:pPr>
            <w:r>
              <w:rPr>
                <w:rFonts w:ascii="Times New Roman" w:hAnsi="Times New Roman" w:cs="Times New Roman"/>
                <w:sz w:val="24"/>
                <w:szCs w:val="24"/>
              </w:rPr>
              <w:t>.39</w:t>
            </w:r>
          </w:p>
        </w:tc>
        <w:tc>
          <w:tcPr>
            <w:tcW w:w="3830" w:type="dxa"/>
            <w:gridSpan w:val="2"/>
          </w:tcPr>
          <w:p w:rsidR="0087295E" w:rsidRDefault="0087295E" w:rsidP="0087295E">
            <w:pPr>
              <w:tabs>
                <w:tab w:val="right" w:pos="9360"/>
              </w:tabs>
              <w:rPr>
                <w:rFonts w:ascii="Times New Roman" w:hAnsi="Times New Roman" w:cs="Times New Roman"/>
                <w:sz w:val="24"/>
                <w:szCs w:val="24"/>
              </w:rPr>
            </w:pPr>
            <w:r>
              <w:rPr>
                <w:rFonts w:ascii="Times New Roman" w:hAnsi="Times New Roman" w:cs="Times New Roman"/>
                <w:sz w:val="24"/>
                <w:szCs w:val="24"/>
              </w:rPr>
              <w:t>2 layers ¼”  glass w/ ½” air gap</w:t>
            </w:r>
          </w:p>
        </w:tc>
      </w:tr>
    </w:tbl>
    <w:p w:rsidR="008D7134" w:rsidRDefault="00E674C0" w:rsidP="00974CC0">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D8733C">
        <w:rPr>
          <w:rFonts w:ascii="Times New Roman" w:hAnsi="Times New Roman" w:cs="Times New Roman"/>
          <w:sz w:val="24"/>
          <w:szCs w:val="24"/>
        </w:rPr>
        <w:t xml:space="preserve">All code information </w:t>
      </w:r>
      <w:r>
        <w:rPr>
          <w:rFonts w:ascii="Times New Roman" w:hAnsi="Times New Roman" w:cs="Times New Roman"/>
          <w:sz w:val="24"/>
          <w:szCs w:val="24"/>
        </w:rPr>
        <w:t>from table 5.5-4 (climate zone 4-C)</w:t>
      </w:r>
    </w:p>
    <w:p w:rsidR="00874EB7" w:rsidRDefault="00874EB7" w:rsidP="00974CC0">
      <w:pPr>
        <w:tabs>
          <w:tab w:val="right" w:pos="9360"/>
        </w:tabs>
        <w:spacing w:after="0" w:line="240" w:lineRule="auto"/>
        <w:rPr>
          <w:rFonts w:ascii="Times New Roman" w:hAnsi="Times New Roman" w:cs="Times New Roman"/>
          <w:sz w:val="24"/>
          <w:szCs w:val="24"/>
        </w:rPr>
      </w:pPr>
      <w:r w:rsidRPr="00D8733C">
        <w:rPr>
          <w:rFonts w:ascii="Times New Roman" w:hAnsi="Times New Roman" w:cs="Times New Roman"/>
          <w:sz w:val="24"/>
          <w:szCs w:val="24"/>
          <w:vertAlign w:val="superscript"/>
        </w:rPr>
        <w:t>1</w:t>
      </w:r>
      <w:r>
        <w:rPr>
          <w:rFonts w:ascii="Times New Roman" w:hAnsi="Times New Roman" w:cs="Times New Roman"/>
          <w:sz w:val="24"/>
          <w:szCs w:val="24"/>
        </w:rPr>
        <w:t>Roof – insulation is entirely above deck</w:t>
      </w:r>
    </w:p>
    <w:p w:rsidR="00D8733C" w:rsidRPr="00D8733C" w:rsidRDefault="00D8733C" w:rsidP="00974CC0">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c.i. – continuous insulation</w:t>
      </w:r>
    </w:p>
    <w:p w:rsidR="00874EB7" w:rsidRDefault="00D8733C" w:rsidP="00974CC0">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3</w:t>
      </w:r>
      <w:r w:rsidR="00874EB7">
        <w:rPr>
          <w:rFonts w:ascii="Times New Roman" w:hAnsi="Times New Roman" w:cs="Times New Roman"/>
          <w:sz w:val="24"/>
          <w:szCs w:val="24"/>
        </w:rPr>
        <w:t xml:space="preserve">Walls – Mass (concrete walls backed with metal framing; </w:t>
      </w:r>
      <w:proofErr w:type="spellStart"/>
      <w:r w:rsidR="00E674C0">
        <w:rPr>
          <w:rFonts w:ascii="Times New Roman" w:hAnsi="Times New Roman" w:cs="Times New Roman"/>
          <w:sz w:val="24"/>
          <w:szCs w:val="24"/>
        </w:rPr>
        <w:t>i</w:t>
      </w:r>
      <w:r w:rsidR="00874EB7">
        <w:rPr>
          <w:rFonts w:ascii="Times New Roman" w:hAnsi="Times New Roman" w:cs="Times New Roman"/>
          <w:sz w:val="24"/>
          <w:szCs w:val="24"/>
        </w:rPr>
        <w:t>ncontinuous</w:t>
      </w:r>
      <w:proofErr w:type="spellEnd"/>
      <w:r w:rsidR="00874EB7">
        <w:rPr>
          <w:rFonts w:ascii="Times New Roman" w:hAnsi="Times New Roman" w:cs="Times New Roman"/>
          <w:sz w:val="24"/>
          <w:szCs w:val="24"/>
        </w:rPr>
        <w:t xml:space="preserve"> insulation</w:t>
      </w:r>
    </w:p>
    <w:p w:rsidR="00874EB7" w:rsidRDefault="00D8733C" w:rsidP="00974CC0">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4</w:t>
      </w:r>
      <w:r w:rsidR="00874EB7">
        <w:rPr>
          <w:rFonts w:ascii="Times New Roman" w:hAnsi="Times New Roman" w:cs="Times New Roman"/>
          <w:sz w:val="24"/>
          <w:szCs w:val="24"/>
        </w:rPr>
        <w:t>Slab on grade floors – unheated</w:t>
      </w:r>
      <w:r w:rsidR="000A667D">
        <w:rPr>
          <w:rFonts w:ascii="Times New Roman" w:hAnsi="Times New Roman" w:cs="Times New Roman"/>
          <w:sz w:val="24"/>
          <w:szCs w:val="24"/>
        </w:rPr>
        <w:t xml:space="preserve">; </w:t>
      </w:r>
    </w:p>
    <w:p w:rsidR="00874EB7" w:rsidRDefault="00D8733C" w:rsidP="00974CC0">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5</w:t>
      </w:r>
      <w:r w:rsidR="00874EB7">
        <w:rPr>
          <w:rFonts w:ascii="Times New Roman" w:hAnsi="Times New Roman" w:cs="Times New Roman"/>
          <w:sz w:val="24"/>
          <w:szCs w:val="24"/>
        </w:rPr>
        <w:t>Glazing – Nonmetal framing (most conservative guess)</w:t>
      </w:r>
    </w:p>
    <w:p w:rsidR="00874EB7" w:rsidRDefault="00D8733C" w:rsidP="00974CC0">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6</w:t>
      </w:r>
      <w:r w:rsidR="00874EB7">
        <w:rPr>
          <w:rFonts w:ascii="Times New Roman" w:hAnsi="Times New Roman" w:cs="Times New Roman"/>
          <w:sz w:val="24"/>
          <w:szCs w:val="24"/>
        </w:rPr>
        <w:t xml:space="preserve">Skylights – </w:t>
      </w:r>
      <w:r w:rsidR="0087295E">
        <w:rPr>
          <w:rFonts w:ascii="Times New Roman" w:hAnsi="Times New Roman" w:cs="Times New Roman"/>
          <w:sz w:val="24"/>
          <w:szCs w:val="24"/>
        </w:rPr>
        <w:t>Glass</w:t>
      </w:r>
      <w:r w:rsidR="00874EB7">
        <w:rPr>
          <w:rFonts w:ascii="Times New Roman" w:hAnsi="Times New Roman" w:cs="Times New Roman"/>
          <w:sz w:val="24"/>
          <w:szCs w:val="24"/>
        </w:rPr>
        <w:t>, with curb, 4% of roof</w:t>
      </w:r>
    </w:p>
    <w:p w:rsidR="005E6D84" w:rsidRDefault="005E6D84" w:rsidP="00974CC0">
      <w:pPr>
        <w:tabs>
          <w:tab w:val="right" w:pos="9360"/>
        </w:tabs>
        <w:spacing w:after="0" w:line="240" w:lineRule="auto"/>
        <w:rPr>
          <w:rFonts w:ascii="Times New Roman" w:hAnsi="Times New Roman" w:cs="Times New Roman"/>
          <w:sz w:val="24"/>
          <w:szCs w:val="24"/>
        </w:rPr>
      </w:pPr>
    </w:p>
    <w:p w:rsidR="00943CE3" w:rsidRDefault="00943CE3" w:rsidP="00943CE3">
      <w:pPr>
        <w:rPr>
          <w:rFonts w:ascii="Times New Roman" w:hAnsi="Times New Roman" w:cs="Times New Roman"/>
          <w:sz w:val="20"/>
          <w:szCs w:val="20"/>
        </w:rPr>
      </w:pPr>
      <w:r>
        <w:rPr>
          <w:rFonts w:ascii="Times New Roman" w:hAnsi="Times New Roman" w:cs="Times New Roman"/>
          <w:sz w:val="20"/>
          <w:szCs w:val="20"/>
        </w:rPr>
        <w:br w:type="page"/>
      </w:r>
    </w:p>
    <w:p w:rsidR="005E6D84" w:rsidRDefault="00E674C0" w:rsidP="00974CC0">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following table lists code requirements and actual conditions at McKinstry for the HVAC system, hot water, lighting, power, and pumps.  </w:t>
      </w:r>
    </w:p>
    <w:p w:rsidR="005E6D84" w:rsidRDefault="005E6D84" w:rsidP="00974CC0">
      <w:pPr>
        <w:tabs>
          <w:tab w:val="right" w:pos="9360"/>
        </w:tabs>
        <w:spacing w:after="0" w:line="240" w:lineRule="auto"/>
        <w:rPr>
          <w:rFonts w:ascii="Times New Roman" w:hAnsi="Times New Roman" w:cs="Times New Roman"/>
          <w:sz w:val="24"/>
          <w:szCs w:val="24"/>
        </w:rPr>
      </w:pPr>
    </w:p>
    <w:p w:rsidR="00F4793A" w:rsidRDefault="00F4793A" w:rsidP="00974CC0">
      <w:pPr>
        <w:tabs>
          <w:tab w:val="right" w:pos="9360"/>
        </w:tabs>
        <w:spacing w:after="0" w:line="240" w:lineRule="auto"/>
        <w:rPr>
          <w:rFonts w:ascii="Times New Roman" w:hAnsi="Times New Roman" w:cs="Times New Roman"/>
          <w:sz w:val="24"/>
          <w:szCs w:val="24"/>
        </w:rPr>
      </w:pPr>
    </w:p>
    <w:p w:rsidR="00BC034A" w:rsidRPr="00BC034A" w:rsidRDefault="00BC034A" w:rsidP="00974CC0">
      <w:pPr>
        <w:tabs>
          <w:tab w:val="right" w:pos="9360"/>
        </w:tabs>
        <w:spacing w:after="0" w:line="240" w:lineRule="auto"/>
        <w:rPr>
          <w:rFonts w:ascii="Times New Roman" w:hAnsi="Times New Roman" w:cs="Times New Roman"/>
          <w:sz w:val="20"/>
          <w:szCs w:val="20"/>
        </w:rPr>
      </w:pPr>
      <w:r>
        <w:rPr>
          <w:rFonts w:ascii="Times New Roman" w:hAnsi="Times New Roman" w:cs="Times New Roman"/>
          <w:sz w:val="20"/>
          <w:szCs w:val="20"/>
        </w:rPr>
        <w:t>HVAC, hot water, lighting, power, pumps: code versus actual</w:t>
      </w:r>
    </w:p>
    <w:tbl>
      <w:tblPr>
        <w:tblStyle w:val="TableGrid"/>
        <w:tblW w:w="0" w:type="auto"/>
        <w:tblLook w:val="04A0"/>
      </w:tblPr>
      <w:tblGrid>
        <w:gridCol w:w="3192"/>
        <w:gridCol w:w="3192"/>
        <w:gridCol w:w="3192"/>
      </w:tblGrid>
      <w:tr w:rsidR="001A31FD" w:rsidTr="001A31FD">
        <w:tc>
          <w:tcPr>
            <w:tcW w:w="3192" w:type="dxa"/>
          </w:tcPr>
          <w:p w:rsidR="001A31FD" w:rsidRDefault="001A31FD" w:rsidP="00974CC0">
            <w:pPr>
              <w:tabs>
                <w:tab w:val="right" w:pos="9360"/>
              </w:tabs>
              <w:rPr>
                <w:rFonts w:ascii="Times New Roman" w:hAnsi="Times New Roman" w:cs="Times New Roman"/>
                <w:sz w:val="24"/>
                <w:szCs w:val="24"/>
              </w:rPr>
            </w:pP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Code</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Actual</w:t>
            </w:r>
          </w:p>
        </w:tc>
      </w:tr>
      <w:tr w:rsidR="001A31FD" w:rsidTr="001A31FD">
        <w:tc>
          <w:tcPr>
            <w:tcW w:w="3192" w:type="dxa"/>
          </w:tcPr>
          <w:p w:rsidR="001A31FD" w:rsidRPr="00D8733C" w:rsidRDefault="001A31FD" w:rsidP="00974CC0">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Economizer</w:t>
            </w:r>
            <w:r w:rsidR="00D8733C">
              <w:rPr>
                <w:rFonts w:ascii="Times New Roman" w:hAnsi="Times New Roman" w:cs="Times New Roman"/>
                <w:sz w:val="24"/>
                <w:szCs w:val="24"/>
                <w:vertAlign w:val="superscript"/>
              </w:rPr>
              <w:t>1</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Required for &gt;65,000 BTU/h</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Yes</w:t>
            </w:r>
          </w:p>
        </w:tc>
      </w:tr>
      <w:tr w:rsidR="001A31FD" w:rsidTr="001A31FD">
        <w:tc>
          <w:tcPr>
            <w:tcW w:w="3192" w:type="dxa"/>
          </w:tcPr>
          <w:p w:rsidR="001A31FD" w:rsidRPr="00D8733C" w:rsidRDefault="001A31FD" w:rsidP="00974CC0">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Economizer Control Type</w:t>
            </w:r>
            <w:r w:rsidR="00D8733C">
              <w:rPr>
                <w:rFonts w:ascii="Times New Roman" w:hAnsi="Times New Roman" w:cs="Times New Roman"/>
                <w:sz w:val="24"/>
                <w:szCs w:val="24"/>
                <w:vertAlign w:val="superscript"/>
              </w:rPr>
              <w:t>2</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Table 6.5.1.1.3A</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Fixed Dry bulb</w:t>
            </w:r>
          </w:p>
        </w:tc>
      </w:tr>
      <w:tr w:rsidR="001A31FD" w:rsidTr="001A31FD">
        <w:tc>
          <w:tcPr>
            <w:tcW w:w="3192" w:type="dxa"/>
          </w:tcPr>
          <w:p w:rsidR="001A31FD" w:rsidRPr="00D8733C" w:rsidRDefault="001A31FD" w:rsidP="00974CC0">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Air Handling Unit</w:t>
            </w:r>
            <w:r w:rsidR="00D8733C">
              <w:rPr>
                <w:rFonts w:ascii="Times New Roman" w:hAnsi="Times New Roman" w:cs="Times New Roman"/>
                <w:sz w:val="24"/>
                <w:szCs w:val="24"/>
                <w:vertAlign w:val="superscript"/>
              </w:rPr>
              <w:t>3</w:t>
            </w:r>
          </w:p>
        </w:tc>
        <w:tc>
          <w:tcPr>
            <w:tcW w:w="3192" w:type="dxa"/>
          </w:tcPr>
          <w:p w:rsidR="001A31FD" w:rsidRDefault="001A31FD" w:rsidP="001A31FD">
            <w:pPr>
              <w:tabs>
                <w:tab w:val="right" w:pos="9360"/>
              </w:tabs>
              <w:rPr>
                <w:rFonts w:ascii="Times New Roman" w:hAnsi="Times New Roman" w:cs="Times New Roman"/>
                <w:sz w:val="24"/>
                <w:szCs w:val="24"/>
              </w:rPr>
            </w:pPr>
            <w:r>
              <w:rPr>
                <w:rFonts w:ascii="Times New Roman" w:hAnsi="Times New Roman" w:cs="Times New Roman"/>
                <w:sz w:val="24"/>
                <w:szCs w:val="24"/>
              </w:rPr>
              <w:t>hp ≤ CFM*.0015</w:t>
            </w:r>
          </w:p>
          <w:p w:rsidR="001A31FD" w:rsidRDefault="001A31FD" w:rsidP="001A31FD">
            <w:pPr>
              <w:tabs>
                <w:tab w:val="right" w:pos="9360"/>
              </w:tabs>
              <w:rPr>
                <w:rFonts w:ascii="Times New Roman" w:hAnsi="Times New Roman" w:cs="Times New Roman"/>
                <w:sz w:val="24"/>
                <w:szCs w:val="24"/>
              </w:rPr>
            </w:pPr>
            <w:r>
              <w:rPr>
                <w:rFonts w:ascii="Times New Roman" w:hAnsi="Times New Roman" w:cs="Times New Roman"/>
                <w:sz w:val="24"/>
                <w:szCs w:val="24"/>
              </w:rPr>
              <w:t>35,800*.0015 = 57.75 hp</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 xml:space="preserve">hp = 50 </w:t>
            </w:r>
          </w:p>
        </w:tc>
      </w:tr>
      <w:tr w:rsidR="001A31FD" w:rsidTr="001A31FD">
        <w:tc>
          <w:tcPr>
            <w:tcW w:w="3192" w:type="dxa"/>
          </w:tcPr>
          <w:p w:rsidR="001A31FD" w:rsidRPr="00D8733C" w:rsidRDefault="001A31FD" w:rsidP="00D8733C">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Air Conditioning Unit (</w:t>
            </w:r>
            <w:r w:rsidR="00D8733C">
              <w:rPr>
                <w:rFonts w:ascii="Times New Roman" w:hAnsi="Times New Roman" w:cs="Times New Roman"/>
                <w:sz w:val="24"/>
                <w:szCs w:val="24"/>
              </w:rPr>
              <w:t>Split System</w:t>
            </w:r>
            <w:r>
              <w:rPr>
                <w:rFonts w:ascii="Times New Roman" w:hAnsi="Times New Roman" w:cs="Times New Roman"/>
                <w:sz w:val="24"/>
                <w:szCs w:val="24"/>
              </w:rPr>
              <w:t>)</w:t>
            </w:r>
            <w:r w:rsidR="00D8733C">
              <w:rPr>
                <w:rFonts w:ascii="Times New Roman" w:hAnsi="Times New Roman" w:cs="Times New Roman"/>
                <w:sz w:val="24"/>
                <w:szCs w:val="24"/>
                <w:vertAlign w:val="superscript"/>
              </w:rPr>
              <w:t>4</w:t>
            </w:r>
          </w:p>
        </w:tc>
        <w:tc>
          <w:tcPr>
            <w:tcW w:w="3192" w:type="dxa"/>
          </w:tcPr>
          <w:p w:rsidR="001A31FD" w:rsidRDefault="001A31FD" w:rsidP="001A31FD">
            <w:pPr>
              <w:tabs>
                <w:tab w:val="right" w:pos="9360"/>
              </w:tabs>
              <w:rPr>
                <w:rFonts w:ascii="Times New Roman" w:hAnsi="Times New Roman" w:cs="Times New Roman"/>
                <w:sz w:val="24"/>
                <w:szCs w:val="24"/>
              </w:rPr>
            </w:pPr>
            <w:r>
              <w:rPr>
                <w:rFonts w:ascii="Times New Roman" w:hAnsi="Times New Roman" w:cs="Times New Roman"/>
                <w:sz w:val="24"/>
                <w:szCs w:val="24"/>
              </w:rPr>
              <w:t>SEER ≥ 13.0</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SEER = 16.0</w:t>
            </w:r>
          </w:p>
        </w:tc>
      </w:tr>
      <w:tr w:rsidR="001A31FD" w:rsidTr="001A31FD">
        <w:tc>
          <w:tcPr>
            <w:tcW w:w="3192" w:type="dxa"/>
          </w:tcPr>
          <w:p w:rsidR="001A31FD" w:rsidRPr="00D8733C" w:rsidRDefault="001A31FD" w:rsidP="00974CC0">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Groundwater Source Heat Pump (cooling)</w:t>
            </w:r>
            <w:r w:rsidR="00D8733C">
              <w:rPr>
                <w:rFonts w:ascii="Times New Roman" w:hAnsi="Times New Roman" w:cs="Times New Roman"/>
                <w:sz w:val="24"/>
                <w:szCs w:val="24"/>
                <w:vertAlign w:val="superscript"/>
              </w:rPr>
              <w:t>5</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EER ≥ 16.2</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EER = 21</w:t>
            </w:r>
          </w:p>
        </w:tc>
      </w:tr>
      <w:tr w:rsidR="001A31FD" w:rsidTr="001A31FD">
        <w:tc>
          <w:tcPr>
            <w:tcW w:w="3192" w:type="dxa"/>
          </w:tcPr>
          <w:p w:rsidR="001A31FD" w:rsidRPr="00D8733C" w:rsidRDefault="001A31FD" w:rsidP="00B13330">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Groundwater Source Heat Pump (heating)</w:t>
            </w:r>
            <w:r w:rsidR="00B13330">
              <w:rPr>
                <w:rFonts w:ascii="Times New Roman" w:hAnsi="Times New Roman" w:cs="Times New Roman"/>
                <w:sz w:val="24"/>
                <w:szCs w:val="24"/>
                <w:vertAlign w:val="superscript"/>
              </w:rPr>
              <w:t>5</w:t>
            </w:r>
          </w:p>
        </w:tc>
        <w:tc>
          <w:tcPr>
            <w:tcW w:w="3192" w:type="dxa"/>
          </w:tcPr>
          <w:p w:rsidR="001A31FD" w:rsidRDefault="001A31FD" w:rsidP="001A31FD">
            <w:pPr>
              <w:tabs>
                <w:tab w:val="right" w:pos="9360"/>
              </w:tabs>
              <w:rPr>
                <w:rFonts w:ascii="Times New Roman" w:hAnsi="Times New Roman" w:cs="Times New Roman"/>
                <w:sz w:val="24"/>
                <w:szCs w:val="24"/>
              </w:rPr>
            </w:pPr>
            <w:r>
              <w:rPr>
                <w:rFonts w:ascii="Times New Roman" w:hAnsi="Times New Roman" w:cs="Times New Roman"/>
                <w:sz w:val="24"/>
                <w:szCs w:val="24"/>
              </w:rPr>
              <w:t>COP ≥ 3.6</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COP = 4.1</w:t>
            </w:r>
          </w:p>
        </w:tc>
      </w:tr>
      <w:tr w:rsidR="001A31FD" w:rsidTr="001A31FD">
        <w:tc>
          <w:tcPr>
            <w:tcW w:w="3192" w:type="dxa"/>
          </w:tcPr>
          <w:p w:rsidR="001A31FD" w:rsidRPr="00D8733C" w:rsidRDefault="001A31FD" w:rsidP="00B13330">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Duct Insulation</w:t>
            </w:r>
            <w:r w:rsidR="00B13330">
              <w:rPr>
                <w:rFonts w:ascii="Times New Roman" w:hAnsi="Times New Roman" w:cs="Times New Roman"/>
                <w:sz w:val="24"/>
                <w:szCs w:val="24"/>
                <w:vertAlign w:val="superscript"/>
              </w:rPr>
              <w:t>6</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No Requirement</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min R=1.9</w:t>
            </w:r>
            <w:r w:rsidR="000236BA">
              <w:rPr>
                <w:rFonts w:ascii="Times New Roman" w:hAnsi="Times New Roman" w:cs="Times New Roman"/>
                <w:sz w:val="24"/>
                <w:szCs w:val="24"/>
              </w:rPr>
              <w:t xml:space="preserve"> for supply ducts</w:t>
            </w:r>
          </w:p>
        </w:tc>
      </w:tr>
      <w:tr w:rsidR="001A31FD" w:rsidTr="001A31FD">
        <w:tc>
          <w:tcPr>
            <w:tcW w:w="3192" w:type="dxa"/>
          </w:tcPr>
          <w:p w:rsidR="001A31FD" w:rsidRPr="00D8733C" w:rsidRDefault="001A31FD" w:rsidP="00B13330">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DHW Pipe Insulation</w:t>
            </w:r>
            <w:r w:rsidR="00B13330">
              <w:rPr>
                <w:rFonts w:ascii="Times New Roman" w:hAnsi="Times New Roman" w:cs="Times New Roman"/>
                <w:sz w:val="24"/>
                <w:szCs w:val="24"/>
                <w:vertAlign w:val="superscript"/>
              </w:rPr>
              <w:t>7</w:t>
            </w:r>
          </w:p>
        </w:tc>
        <w:tc>
          <w:tcPr>
            <w:tcW w:w="3192" w:type="dxa"/>
          </w:tcPr>
          <w:p w:rsidR="001A31FD" w:rsidRDefault="001A31FD" w:rsidP="00974CC0">
            <w:pPr>
              <w:tabs>
                <w:tab w:val="right" w:pos="9360"/>
              </w:tabs>
              <w:rPr>
                <w:rFonts w:ascii="Times New Roman" w:hAnsi="Times New Roman" w:cs="Times New Roman"/>
                <w:sz w:val="24"/>
                <w:szCs w:val="24"/>
              </w:rPr>
            </w:pPr>
            <w:r>
              <w:rPr>
                <w:rFonts w:ascii="Times New Roman" w:hAnsi="Times New Roman" w:cs="Times New Roman"/>
                <w:sz w:val="24"/>
                <w:szCs w:val="24"/>
              </w:rPr>
              <w:t xml:space="preserve">min </w:t>
            </w:r>
            <w:r w:rsidR="00F4793A">
              <w:rPr>
                <w:rFonts w:ascii="Times New Roman" w:hAnsi="Times New Roman" w:cs="Times New Roman"/>
                <w:sz w:val="24"/>
                <w:szCs w:val="24"/>
              </w:rPr>
              <w:t>.5” (for pipes ≤1.5”)</w:t>
            </w:r>
          </w:p>
        </w:tc>
        <w:tc>
          <w:tcPr>
            <w:tcW w:w="3192" w:type="dxa"/>
          </w:tcPr>
          <w:p w:rsidR="001A31FD" w:rsidRDefault="001A31FD" w:rsidP="00974CC0">
            <w:pPr>
              <w:tabs>
                <w:tab w:val="right" w:pos="9360"/>
              </w:tabs>
              <w:rPr>
                <w:rFonts w:ascii="Times New Roman" w:hAnsi="Times New Roman" w:cs="Times New Roman"/>
                <w:sz w:val="24"/>
                <w:szCs w:val="24"/>
              </w:rPr>
            </w:pPr>
          </w:p>
        </w:tc>
      </w:tr>
      <w:tr w:rsidR="001A31FD" w:rsidTr="001A31FD">
        <w:tc>
          <w:tcPr>
            <w:tcW w:w="3192" w:type="dxa"/>
          </w:tcPr>
          <w:p w:rsidR="001A31FD" w:rsidRPr="00D8733C" w:rsidRDefault="00F4793A" w:rsidP="00B13330">
            <w:pPr>
              <w:tabs>
                <w:tab w:val="right" w:pos="9360"/>
              </w:tabs>
              <w:rPr>
                <w:rFonts w:ascii="Times New Roman" w:hAnsi="Times New Roman" w:cs="Times New Roman"/>
                <w:sz w:val="24"/>
                <w:szCs w:val="24"/>
                <w:vertAlign w:val="superscript"/>
              </w:rPr>
            </w:pPr>
            <w:r>
              <w:rPr>
                <w:rFonts w:ascii="Times New Roman" w:hAnsi="Times New Roman" w:cs="Times New Roman"/>
                <w:sz w:val="24"/>
                <w:szCs w:val="24"/>
              </w:rPr>
              <w:t>DHW Heater</w:t>
            </w:r>
            <w:r w:rsidR="00B13330">
              <w:rPr>
                <w:rFonts w:ascii="Times New Roman" w:hAnsi="Times New Roman" w:cs="Times New Roman"/>
                <w:sz w:val="24"/>
                <w:szCs w:val="24"/>
                <w:vertAlign w:val="superscript"/>
              </w:rPr>
              <w:t>8</w:t>
            </w:r>
          </w:p>
        </w:tc>
        <w:tc>
          <w:tcPr>
            <w:tcW w:w="3192" w:type="dxa"/>
          </w:tcPr>
          <w:p w:rsidR="001A31FD" w:rsidRDefault="00F4793A" w:rsidP="00974CC0">
            <w:pPr>
              <w:tabs>
                <w:tab w:val="right" w:pos="9360"/>
              </w:tabs>
              <w:rPr>
                <w:rFonts w:ascii="Times New Roman" w:hAnsi="Times New Roman" w:cs="Times New Roman"/>
                <w:sz w:val="24"/>
                <w:szCs w:val="24"/>
              </w:rPr>
            </w:pPr>
            <w:r>
              <w:rPr>
                <w:rFonts w:ascii="Times New Roman" w:hAnsi="Times New Roman" w:cs="Times New Roman"/>
                <w:sz w:val="24"/>
                <w:szCs w:val="24"/>
              </w:rPr>
              <w:t>Efficiency ≥ 80%</w:t>
            </w:r>
          </w:p>
        </w:tc>
        <w:tc>
          <w:tcPr>
            <w:tcW w:w="3192" w:type="dxa"/>
          </w:tcPr>
          <w:p w:rsidR="001A31FD" w:rsidRDefault="00C22D2F" w:rsidP="00974CC0">
            <w:pPr>
              <w:tabs>
                <w:tab w:val="right" w:pos="9360"/>
              </w:tabs>
              <w:rPr>
                <w:rFonts w:ascii="Times New Roman" w:hAnsi="Times New Roman" w:cs="Times New Roman"/>
                <w:sz w:val="24"/>
                <w:szCs w:val="24"/>
              </w:rPr>
            </w:pPr>
            <w:r>
              <w:rPr>
                <w:rFonts w:ascii="Times New Roman" w:hAnsi="Times New Roman" w:cs="Times New Roman"/>
                <w:sz w:val="24"/>
                <w:szCs w:val="24"/>
              </w:rPr>
              <w:t>Efficiency = 95</w:t>
            </w:r>
            <w:r w:rsidR="00F4793A">
              <w:rPr>
                <w:rFonts w:ascii="Times New Roman" w:hAnsi="Times New Roman" w:cs="Times New Roman"/>
                <w:sz w:val="24"/>
                <w:szCs w:val="24"/>
              </w:rPr>
              <w:t>%</w:t>
            </w:r>
          </w:p>
        </w:tc>
      </w:tr>
      <w:tr w:rsidR="00F4793A" w:rsidTr="001A31FD">
        <w:tc>
          <w:tcPr>
            <w:tcW w:w="3192" w:type="dxa"/>
          </w:tcPr>
          <w:p w:rsidR="00F4793A" w:rsidRPr="00D8733C" w:rsidRDefault="00F4793A" w:rsidP="00B13330">
            <w:pPr>
              <w:tabs>
                <w:tab w:val="right" w:pos="9360"/>
              </w:tabs>
              <w:rPr>
                <w:rFonts w:ascii="Times New Roman" w:hAnsi="Times New Roman" w:cs="Times New Roman"/>
                <w:sz w:val="24"/>
                <w:szCs w:val="24"/>
              </w:rPr>
            </w:pPr>
            <w:r>
              <w:rPr>
                <w:rFonts w:ascii="Times New Roman" w:hAnsi="Times New Roman" w:cs="Times New Roman"/>
                <w:sz w:val="24"/>
                <w:szCs w:val="24"/>
              </w:rPr>
              <w:t>Lighting</w:t>
            </w:r>
            <w:r w:rsidR="00B13330">
              <w:rPr>
                <w:rFonts w:ascii="Times New Roman" w:hAnsi="Times New Roman" w:cs="Times New Roman"/>
                <w:sz w:val="24"/>
                <w:szCs w:val="24"/>
                <w:vertAlign w:val="superscript"/>
              </w:rPr>
              <w:t>9</w:t>
            </w:r>
          </w:p>
        </w:tc>
        <w:tc>
          <w:tcPr>
            <w:tcW w:w="3192" w:type="dxa"/>
          </w:tcPr>
          <w:p w:rsidR="00F4793A" w:rsidRDefault="00F4793A" w:rsidP="00974CC0">
            <w:pPr>
              <w:tabs>
                <w:tab w:val="right" w:pos="9360"/>
              </w:tabs>
              <w:rPr>
                <w:rFonts w:ascii="Times New Roman" w:hAnsi="Times New Roman" w:cs="Times New Roman"/>
                <w:sz w:val="24"/>
                <w:szCs w:val="24"/>
              </w:rPr>
            </w:pPr>
            <w:r>
              <w:rPr>
                <w:rFonts w:ascii="Times New Roman" w:hAnsi="Times New Roman" w:cs="Times New Roman"/>
                <w:sz w:val="24"/>
                <w:szCs w:val="24"/>
              </w:rPr>
              <w:t>≤1.0 W/</w:t>
            </w:r>
            <w:proofErr w:type="spellStart"/>
            <w:r>
              <w:rPr>
                <w:rFonts w:ascii="Times New Roman" w:hAnsi="Times New Roman" w:cs="Times New Roman"/>
                <w:sz w:val="24"/>
                <w:szCs w:val="24"/>
              </w:rPr>
              <w:t>sf</w:t>
            </w:r>
            <w:proofErr w:type="spellEnd"/>
          </w:p>
        </w:tc>
        <w:tc>
          <w:tcPr>
            <w:tcW w:w="3192" w:type="dxa"/>
          </w:tcPr>
          <w:p w:rsidR="00F4793A" w:rsidRDefault="00F4793A" w:rsidP="00974CC0">
            <w:pPr>
              <w:tabs>
                <w:tab w:val="right" w:pos="9360"/>
              </w:tabs>
              <w:rPr>
                <w:rFonts w:ascii="Times New Roman" w:hAnsi="Times New Roman" w:cs="Times New Roman"/>
                <w:sz w:val="24"/>
                <w:szCs w:val="24"/>
              </w:rPr>
            </w:pPr>
            <w:r>
              <w:rPr>
                <w:rFonts w:ascii="Times New Roman" w:hAnsi="Times New Roman" w:cs="Times New Roman"/>
                <w:sz w:val="24"/>
                <w:szCs w:val="24"/>
              </w:rPr>
              <w:t>1.0 W/</w:t>
            </w:r>
            <w:proofErr w:type="spellStart"/>
            <w:r>
              <w:rPr>
                <w:rFonts w:ascii="Times New Roman" w:hAnsi="Times New Roman" w:cs="Times New Roman"/>
                <w:sz w:val="24"/>
                <w:szCs w:val="24"/>
              </w:rPr>
              <w:t>sf</w:t>
            </w:r>
            <w:proofErr w:type="spellEnd"/>
          </w:p>
        </w:tc>
      </w:tr>
      <w:tr w:rsidR="00F4793A" w:rsidTr="001A31FD">
        <w:tc>
          <w:tcPr>
            <w:tcW w:w="3192" w:type="dxa"/>
          </w:tcPr>
          <w:p w:rsidR="00F4793A" w:rsidRPr="00D8733C" w:rsidRDefault="00F4793A" w:rsidP="00B13330">
            <w:pPr>
              <w:tabs>
                <w:tab w:val="right" w:pos="9360"/>
              </w:tabs>
              <w:rPr>
                <w:rFonts w:ascii="Times New Roman" w:hAnsi="Times New Roman" w:cs="Times New Roman"/>
                <w:sz w:val="24"/>
                <w:szCs w:val="24"/>
              </w:rPr>
            </w:pPr>
            <w:r>
              <w:rPr>
                <w:rFonts w:ascii="Times New Roman" w:hAnsi="Times New Roman" w:cs="Times New Roman"/>
                <w:sz w:val="24"/>
                <w:szCs w:val="24"/>
              </w:rPr>
              <w:t>Power</w:t>
            </w:r>
            <w:r w:rsidR="00D8733C">
              <w:rPr>
                <w:rFonts w:ascii="Times New Roman" w:hAnsi="Times New Roman" w:cs="Times New Roman"/>
                <w:sz w:val="24"/>
                <w:szCs w:val="24"/>
                <w:vertAlign w:val="superscript"/>
              </w:rPr>
              <w:t>1</w:t>
            </w:r>
            <w:r w:rsidR="00B13330">
              <w:rPr>
                <w:rFonts w:ascii="Times New Roman" w:hAnsi="Times New Roman" w:cs="Times New Roman"/>
                <w:sz w:val="24"/>
                <w:szCs w:val="24"/>
                <w:vertAlign w:val="superscript"/>
              </w:rPr>
              <w:t>0</w:t>
            </w:r>
          </w:p>
        </w:tc>
        <w:tc>
          <w:tcPr>
            <w:tcW w:w="3192" w:type="dxa"/>
          </w:tcPr>
          <w:p w:rsidR="00F4793A" w:rsidRDefault="00F4793A" w:rsidP="00974CC0">
            <w:pPr>
              <w:tabs>
                <w:tab w:val="right" w:pos="9360"/>
              </w:tabs>
              <w:rPr>
                <w:rFonts w:ascii="Times New Roman" w:hAnsi="Times New Roman" w:cs="Times New Roman"/>
                <w:sz w:val="24"/>
                <w:szCs w:val="24"/>
              </w:rPr>
            </w:pPr>
            <w:r>
              <w:rPr>
                <w:rFonts w:ascii="Times New Roman" w:hAnsi="Times New Roman" w:cs="Times New Roman"/>
                <w:sz w:val="24"/>
                <w:szCs w:val="24"/>
              </w:rPr>
              <w:t>2% max voltage drop across feeder conductors</w:t>
            </w:r>
          </w:p>
        </w:tc>
        <w:tc>
          <w:tcPr>
            <w:tcW w:w="3192" w:type="dxa"/>
          </w:tcPr>
          <w:p w:rsidR="00F4793A" w:rsidRDefault="00F4793A" w:rsidP="00974CC0">
            <w:pPr>
              <w:tabs>
                <w:tab w:val="right" w:pos="9360"/>
              </w:tabs>
              <w:rPr>
                <w:rFonts w:ascii="Times New Roman" w:hAnsi="Times New Roman" w:cs="Times New Roman"/>
                <w:sz w:val="24"/>
                <w:szCs w:val="24"/>
              </w:rPr>
            </w:pPr>
          </w:p>
        </w:tc>
      </w:tr>
      <w:tr w:rsidR="00F4793A" w:rsidTr="00F4793A">
        <w:tc>
          <w:tcPr>
            <w:tcW w:w="3192" w:type="dxa"/>
          </w:tcPr>
          <w:p w:rsidR="00F4793A" w:rsidRPr="00D8733C" w:rsidRDefault="00F4793A" w:rsidP="00B13330">
            <w:pPr>
              <w:tabs>
                <w:tab w:val="right" w:pos="9360"/>
              </w:tabs>
              <w:rPr>
                <w:rFonts w:ascii="Times New Roman" w:hAnsi="Times New Roman" w:cs="Times New Roman"/>
                <w:sz w:val="24"/>
                <w:szCs w:val="24"/>
              </w:rPr>
            </w:pPr>
            <w:r>
              <w:rPr>
                <w:rFonts w:ascii="Times New Roman" w:hAnsi="Times New Roman" w:cs="Times New Roman"/>
                <w:sz w:val="24"/>
                <w:szCs w:val="24"/>
              </w:rPr>
              <w:t>Pumps</w:t>
            </w:r>
            <w:r w:rsidR="00D8733C">
              <w:rPr>
                <w:rFonts w:ascii="Times New Roman" w:hAnsi="Times New Roman" w:cs="Times New Roman"/>
                <w:sz w:val="24"/>
                <w:szCs w:val="24"/>
                <w:vertAlign w:val="superscript"/>
              </w:rPr>
              <w:t>1</w:t>
            </w:r>
            <w:r w:rsidR="00B13330">
              <w:rPr>
                <w:rFonts w:ascii="Times New Roman" w:hAnsi="Times New Roman" w:cs="Times New Roman"/>
                <w:sz w:val="24"/>
                <w:szCs w:val="24"/>
                <w:vertAlign w:val="superscript"/>
              </w:rPr>
              <w:t>1</w:t>
            </w:r>
          </w:p>
        </w:tc>
        <w:tc>
          <w:tcPr>
            <w:tcW w:w="6384" w:type="dxa"/>
            <w:gridSpan w:val="2"/>
          </w:tcPr>
          <w:p w:rsidR="00F4793A" w:rsidRDefault="00F4793A" w:rsidP="00974CC0">
            <w:pPr>
              <w:tabs>
                <w:tab w:val="right" w:pos="9360"/>
              </w:tabs>
              <w:rPr>
                <w:rFonts w:ascii="Times New Roman" w:hAnsi="Times New Roman" w:cs="Times New Roman"/>
                <w:sz w:val="24"/>
                <w:szCs w:val="24"/>
              </w:rPr>
            </w:pPr>
            <w:r>
              <w:rPr>
                <w:rFonts w:ascii="Times New Roman" w:hAnsi="Times New Roman" w:cs="Times New Roman"/>
                <w:sz w:val="24"/>
                <w:szCs w:val="24"/>
              </w:rPr>
              <w:t>All pump efficiencies are listed on schedule as being equivalent to Oregon Structural Specialty Code, which uses the same table as ASHRAE 90.1 (Table 10.8)</w:t>
            </w:r>
            <w:r w:rsidR="00E674C0">
              <w:rPr>
                <w:rFonts w:ascii="Times New Roman" w:hAnsi="Times New Roman" w:cs="Times New Roman"/>
                <w:sz w:val="24"/>
                <w:szCs w:val="24"/>
              </w:rPr>
              <w:t>. see appendix C</w:t>
            </w:r>
          </w:p>
        </w:tc>
      </w:tr>
    </w:tbl>
    <w:p w:rsidR="00D8733C" w:rsidRDefault="00D8733C" w:rsidP="00D8733C">
      <w:pPr>
        <w:tabs>
          <w:tab w:val="right" w:pos="93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vertAlign w:val="superscript"/>
        </w:rPr>
        <w:t>1</w:t>
      </w:r>
      <w:r w:rsidR="00B13330">
        <w:rPr>
          <w:rFonts w:ascii="Times New Roman" w:hAnsi="Times New Roman" w:cs="Times New Roman"/>
          <w:sz w:val="24"/>
          <w:szCs w:val="24"/>
        </w:rPr>
        <w:t>R</w:t>
      </w:r>
      <w:r>
        <w:rPr>
          <w:rFonts w:ascii="Times New Roman" w:hAnsi="Times New Roman" w:cs="Times New Roman"/>
          <w:sz w:val="24"/>
          <w:szCs w:val="24"/>
        </w:rPr>
        <w:t>equired for all systems &gt;65,000 BTU/h in climate zone 4C (Table 6.5.1)</w:t>
      </w:r>
    </w:p>
    <w:p w:rsidR="00D8733C" w:rsidRDefault="00D8733C" w:rsidP="00D8733C">
      <w:pPr>
        <w:tabs>
          <w:tab w:val="right" w:pos="9360"/>
        </w:tabs>
        <w:spacing w:after="0" w:line="240" w:lineRule="auto"/>
        <w:ind w:left="450" w:hanging="450"/>
        <w:rPr>
          <w:rFonts w:ascii="Times New Roman" w:hAnsi="Times New Roman" w:cs="Times New Roman"/>
          <w:sz w:val="24"/>
          <w:szCs w:val="24"/>
        </w:rPr>
      </w:pPr>
      <w:r w:rsidRPr="00D8733C">
        <w:rPr>
          <w:rFonts w:ascii="Times New Roman" w:hAnsi="Times New Roman" w:cs="Times New Roman"/>
          <w:sz w:val="24"/>
          <w:szCs w:val="24"/>
          <w:vertAlign w:val="superscript"/>
        </w:rPr>
        <w:t>2</w:t>
      </w:r>
      <w:r w:rsidR="00B13330">
        <w:rPr>
          <w:rFonts w:ascii="Times New Roman" w:hAnsi="Times New Roman" w:cs="Times New Roman"/>
          <w:sz w:val="24"/>
          <w:szCs w:val="24"/>
        </w:rPr>
        <w:t>Type</w:t>
      </w:r>
      <w:r>
        <w:rPr>
          <w:rFonts w:ascii="Times New Roman" w:hAnsi="Times New Roman" w:cs="Times New Roman"/>
          <w:sz w:val="24"/>
          <w:szCs w:val="24"/>
        </w:rPr>
        <w:t xml:space="preserve"> is acceptable for Climate Zone </w:t>
      </w:r>
      <w:proofErr w:type="gramStart"/>
      <w:r>
        <w:rPr>
          <w:rFonts w:ascii="Times New Roman" w:hAnsi="Times New Roman" w:cs="Times New Roman"/>
          <w:sz w:val="24"/>
          <w:szCs w:val="24"/>
        </w:rPr>
        <w:t>4C(</w:t>
      </w:r>
      <w:proofErr w:type="gramEnd"/>
      <w:r>
        <w:rPr>
          <w:rFonts w:ascii="Times New Roman" w:hAnsi="Times New Roman" w:cs="Times New Roman"/>
          <w:sz w:val="24"/>
          <w:szCs w:val="24"/>
        </w:rPr>
        <w:t>table 6.5.1.1.3A</w:t>
      </w:r>
      <w:r w:rsidR="00B13330">
        <w:rPr>
          <w:rFonts w:ascii="Times New Roman" w:hAnsi="Times New Roman" w:cs="Times New Roman"/>
          <w:sz w:val="24"/>
          <w:szCs w:val="24"/>
        </w:rPr>
        <w:t>)</w:t>
      </w:r>
    </w:p>
    <w:p w:rsidR="00D8733C" w:rsidRDefault="00D8733C" w:rsidP="00B13330">
      <w:pPr>
        <w:tabs>
          <w:tab w:val="right" w:pos="93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vertAlign w:val="superscript"/>
        </w:rPr>
        <w:t>3</w:t>
      </w:r>
      <w:r w:rsidR="00B13330">
        <w:rPr>
          <w:rFonts w:ascii="Times New Roman" w:hAnsi="Times New Roman" w:cs="Times New Roman"/>
          <w:sz w:val="24"/>
          <w:szCs w:val="24"/>
        </w:rPr>
        <w:t xml:space="preserve">VFD AHU, </w:t>
      </w:r>
      <w:r>
        <w:rPr>
          <w:rFonts w:ascii="Times New Roman" w:hAnsi="Times New Roman" w:cs="Times New Roman"/>
          <w:sz w:val="24"/>
          <w:szCs w:val="24"/>
        </w:rPr>
        <w:t xml:space="preserve">must be &lt;CFM*.0015: 35800*.0015= 57.75hp </w:t>
      </w:r>
      <w:r w:rsidRPr="00D8733C">
        <w:rPr>
          <w:rFonts w:ascii="Times New Roman" w:hAnsi="Times New Roman" w:cs="Times New Roman"/>
          <w:sz w:val="24"/>
          <w:szCs w:val="24"/>
        </w:rPr>
        <w:t>(</w:t>
      </w:r>
      <w:r>
        <w:rPr>
          <w:rFonts w:ascii="Times New Roman" w:hAnsi="Times New Roman" w:cs="Times New Roman"/>
          <w:sz w:val="24"/>
          <w:szCs w:val="24"/>
        </w:rPr>
        <w:t>Table 6.5.3.1.1a)</w:t>
      </w:r>
    </w:p>
    <w:p w:rsidR="00D8733C" w:rsidRDefault="00D8733C" w:rsidP="00D8733C">
      <w:pPr>
        <w:tabs>
          <w:tab w:val="right" w:pos="93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Table 6.8.1A</w:t>
      </w:r>
    </w:p>
    <w:p w:rsidR="00D8733C" w:rsidRDefault="00D8733C" w:rsidP="00D8733C">
      <w:pPr>
        <w:tabs>
          <w:tab w:val="right" w:pos="9360"/>
        </w:tabs>
        <w:spacing w:after="0" w:line="240" w:lineRule="auto"/>
        <w:ind w:left="450" w:hanging="450"/>
        <w:rPr>
          <w:rFonts w:ascii="Times New Roman" w:hAnsi="Times New Roman" w:cs="Times New Roman"/>
          <w:sz w:val="24"/>
          <w:szCs w:val="24"/>
        </w:rPr>
      </w:pPr>
      <w:r w:rsidRPr="00B13330">
        <w:rPr>
          <w:rFonts w:ascii="Times New Roman" w:hAnsi="Times New Roman" w:cs="Times New Roman"/>
          <w:sz w:val="24"/>
          <w:szCs w:val="24"/>
          <w:vertAlign w:val="superscript"/>
        </w:rPr>
        <w:t>5</w:t>
      </w:r>
      <w:r>
        <w:rPr>
          <w:rFonts w:ascii="Times New Roman" w:hAnsi="Times New Roman" w:cs="Times New Roman"/>
          <w:sz w:val="24"/>
          <w:szCs w:val="24"/>
        </w:rPr>
        <w:t>Table 6.8.1B</w:t>
      </w:r>
    </w:p>
    <w:p w:rsidR="00D8733C" w:rsidRDefault="00B13330" w:rsidP="00D8733C">
      <w:pPr>
        <w:tabs>
          <w:tab w:val="right" w:pos="93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vertAlign w:val="superscript"/>
        </w:rPr>
        <w:t>6</w:t>
      </w:r>
      <w:r>
        <w:rPr>
          <w:rFonts w:ascii="Times New Roman" w:hAnsi="Times New Roman" w:cs="Times New Roman"/>
          <w:sz w:val="24"/>
          <w:szCs w:val="24"/>
        </w:rPr>
        <w:t>Table 6.8.2</w:t>
      </w:r>
    </w:p>
    <w:p w:rsidR="00D8733C" w:rsidRDefault="00B13330" w:rsidP="00D8733C">
      <w:pPr>
        <w:tabs>
          <w:tab w:val="right" w:pos="93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vertAlign w:val="superscript"/>
        </w:rPr>
        <w:t>7</w:t>
      </w:r>
      <w:r>
        <w:rPr>
          <w:rFonts w:ascii="Times New Roman" w:hAnsi="Times New Roman" w:cs="Times New Roman"/>
          <w:sz w:val="24"/>
          <w:szCs w:val="24"/>
        </w:rPr>
        <w:t>Table 6.8.3</w:t>
      </w:r>
    </w:p>
    <w:p w:rsidR="00D8733C" w:rsidRDefault="00B13330" w:rsidP="00D8733C">
      <w:pPr>
        <w:tabs>
          <w:tab w:val="right" w:pos="93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vertAlign w:val="superscript"/>
        </w:rPr>
        <w:t>8</w:t>
      </w:r>
      <w:r w:rsidR="00D8733C">
        <w:rPr>
          <w:rFonts w:ascii="Times New Roman" w:hAnsi="Times New Roman" w:cs="Times New Roman"/>
          <w:sz w:val="24"/>
          <w:szCs w:val="24"/>
        </w:rPr>
        <w:t>Gas storage water heater, &gt;75,000btu/h</w:t>
      </w:r>
      <w:r>
        <w:rPr>
          <w:rFonts w:ascii="Times New Roman" w:hAnsi="Times New Roman" w:cs="Times New Roman"/>
          <w:sz w:val="24"/>
          <w:szCs w:val="24"/>
        </w:rPr>
        <w:t xml:space="preserve"> (Table 7.8)</w:t>
      </w:r>
    </w:p>
    <w:p w:rsidR="00F4793A" w:rsidRDefault="00B13330" w:rsidP="00B13330">
      <w:pPr>
        <w:tabs>
          <w:tab w:val="right" w:pos="93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vertAlign w:val="superscript"/>
        </w:rPr>
        <w:t>9</w:t>
      </w:r>
      <w:r>
        <w:rPr>
          <w:rFonts w:ascii="Times New Roman" w:hAnsi="Times New Roman" w:cs="Times New Roman"/>
          <w:sz w:val="24"/>
          <w:szCs w:val="24"/>
        </w:rPr>
        <w:t>O</w:t>
      </w:r>
      <w:r w:rsidR="00D8733C">
        <w:rPr>
          <w:rFonts w:ascii="Times New Roman" w:hAnsi="Times New Roman" w:cs="Times New Roman"/>
          <w:sz w:val="24"/>
          <w:szCs w:val="24"/>
        </w:rPr>
        <w:t>ffice</w:t>
      </w:r>
      <w:r>
        <w:rPr>
          <w:rFonts w:ascii="Times New Roman" w:hAnsi="Times New Roman" w:cs="Times New Roman"/>
          <w:sz w:val="24"/>
          <w:szCs w:val="24"/>
        </w:rPr>
        <w:t xml:space="preserve"> (Table 9.5.1)</w:t>
      </w:r>
    </w:p>
    <w:p w:rsidR="000236BA" w:rsidRDefault="000236BA" w:rsidP="00974CC0">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236BA" w:rsidRDefault="000236BA" w:rsidP="00974CC0">
      <w:pPr>
        <w:tabs>
          <w:tab w:val="right" w:pos="9360"/>
        </w:tabs>
        <w:spacing w:after="0" w:line="240" w:lineRule="auto"/>
        <w:rPr>
          <w:rFonts w:ascii="Times New Roman" w:hAnsi="Times New Roman" w:cs="Times New Roman"/>
          <w:sz w:val="24"/>
          <w:szCs w:val="24"/>
        </w:rPr>
      </w:pPr>
    </w:p>
    <w:p w:rsidR="00C22D2F" w:rsidRDefault="00C22D2F">
      <w:pPr>
        <w:rPr>
          <w:rFonts w:ascii="Times New Roman" w:hAnsi="Times New Roman" w:cs="Times New Roman"/>
          <w:sz w:val="24"/>
          <w:szCs w:val="24"/>
        </w:rPr>
      </w:pPr>
      <w:r>
        <w:rPr>
          <w:rFonts w:ascii="Times New Roman" w:hAnsi="Times New Roman" w:cs="Times New Roman"/>
          <w:sz w:val="24"/>
          <w:szCs w:val="24"/>
        </w:rPr>
        <w:br w:type="page"/>
      </w:r>
    </w:p>
    <w:p w:rsidR="00E7624D" w:rsidRPr="00F86E1C" w:rsidRDefault="000236BA" w:rsidP="001045E4">
      <w:pPr>
        <w:spacing w:after="0" w:line="240" w:lineRule="auto"/>
        <w:ind w:left="-810" w:right="-720"/>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Discussion of Results</w:t>
      </w:r>
      <w:r w:rsidR="00D85BD3" w:rsidRPr="00F86E1C">
        <w:rPr>
          <w:rFonts w:ascii="BankGothic Md BT" w:hAnsi="BankGothic Md BT" w:cs="Times New Roman"/>
          <w:b/>
          <w:sz w:val="32"/>
          <w:szCs w:val="32"/>
        </w:rPr>
        <w:t xml:space="preserve"> and Solutions Proposal</w:t>
      </w:r>
    </w:p>
    <w:p w:rsidR="000236BA" w:rsidRDefault="000236BA" w:rsidP="001045E4">
      <w:pPr>
        <w:spacing w:after="0" w:line="240" w:lineRule="auto"/>
        <w:ind w:left="-810" w:right="-720"/>
        <w:jc w:val="center"/>
        <w:rPr>
          <w:rFonts w:ascii="Times New Roman" w:hAnsi="Times New Roman" w:cs="Times New Roman"/>
          <w:sz w:val="24"/>
          <w:szCs w:val="24"/>
        </w:rPr>
      </w:pPr>
    </w:p>
    <w:p w:rsidR="000236BA" w:rsidRDefault="000236BA" w:rsidP="00BC03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McKinstry Oregon Headquarters complied completely with </w:t>
      </w:r>
      <w:r w:rsidR="00C467F6">
        <w:rPr>
          <w:rFonts w:ascii="Times New Roman" w:hAnsi="Times New Roman" w:cs="Times New Roman"/>
          <w:sz w:val="24"/>
          <w:szCs w:val="24"/>
        </w:rPr>
        <w:t>Standard 62.1 section 5.  As stated before, mold growth is addressed adequately with drain pans and insulation on supply ducts.  Exhaust vents are adequately far from air intake, and filters provide filtration for the air.  Hood exhaust from the kitchen is not recirculated into the building.</w:t>
      </w:r>
    </w:p>
    <w:p w:rsidR="00C467F6" w:rsidRDefault="00C467F6" w:rsidP="00BC034A">
      <w:pPr>
        <w:spacing w:after="0" w:line="360" w:lineRule="auto"/>
        <w:rPr>
          <w:rFonts w:ascii="Times New Roman" w:hAnsi="Times New Roman" w:cs="Times New Roman"/>
          <w:sz w:val="24"/>
          <w:szCs w:val="24"/>
        </w:rPr>
      </w:pPr>
    </w:p>
    <w:p w:rsidR="00C467F6" w:rsidRDefault="00C467F6" w:rsidP="00BC034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Ventilation Rate Procedure produced a minimum outdoor air of </w:t>
      </w:r>
      <w:r w:rsidR="00C433A7">
        <w:rPr>
          <w:rFonts w:ascii="Times New Roman" w:hAnsi="Times New Roman" w:cs="Times New Roman"/>
          <w:sz w:val="24"/>
          <w:szCs w:val="24"/>
        </w:rPr>
        <w:t>6711</w:t>
      </w:r>
      <w:r>
        <w:rPr>
          <w:rFonts w:ascii="Times New Roman" w:hAnsi="Times New Roman" w:cs="Times New Roman"/>
          <w:sz w:val="24"/>
          <w:szCs w:val="24"/>
        </w:rPr>
        <w:t xml:space="preserve"> CFM.  </w:t>
      </w:r>
      <w:r w:rsidR="00A0412B">
        <w:rPr>
          <w:rFonts w:ascii="Times New Roman" w:hAnsi="Times New Roman" w:cs="Times New Roman"/>
          <w:sz w:val="24"/>
          <w:szCs w:val="24"/>
        </w:rPr>
        <w:t>This is approximately 1</w:t>
      </w:r>
      <w:r w:rsidR="00C433A7">
        <w:rPr>
          <w:rFonts w:ascii="Times New Roman" w:hAnsi="Times New Roman" w:cs="Times New Roman"/>
          <w:sz w:val="24"/>
          <w:szCs w:val="24"/>
        </w:rPr>
        <w:t>4</w:t>
      </w:r>
      <w:r w:rsidR="00A0412B">
        <w:rPr>
          <w:rFonts w:ascii="Times New Roman" w:hAnsi="Times New Roman" w:cs="Times New Roman"/>
          <w:sz w:val="24"/>
          <w:szCs w:val="24"/>
        </w:rPr>
        <w:t xml:space="preserve">% of the total supply CFM of 35,800.  </w:t>
      </w:r>
      <w:r w:rsidR="00C433A7">
        <w:rPr>
          <w:rFonts w:ascii="Times New Roman" w:hAnsi="Times New Roman" w:cs="Times New Roman"/>
          <w:sz w:val="24"/>
          <w:szCs w:val="24"/>
        </w:rPr>
        <w:t>A</w:t>
      </w:r>
      <w:r w:rsidR="00A0412B">
        <w:rPr>
          <w:rFonts w:ascii="Times New Roman" w:hAnsi="Times New Roman" w:cs="Times New Roman"/>
          <w:sz w:val="24"/>
          <w:szCs w:val="24"/>
        </w:rPr>
        <w:t xml:space="preserve">ccording to the air handler schedule, minimum outside air is listed as 5500 CFM.  </w:t>
      </w:r>
      <w:r w:rsidR="00C433A7">
        <w:rPr>
          <w:rFonts w:ascii="Times New Roman" w:hAnsi="Times New Roman" w:cs="Times New Roman"/>
          <w:sz w:val="24"/>
          <w:szCs w:val="24"/>
        </w:rPr>
        <w:t>So the building complies with ASHRAE Ventilation Procedure</w:t>
      </w:r>
      <w:r w:rsidR="00A0412B">
        <w:rPr>
          <w:rFonts w:ascii="Times New Roman" w:hAnsi="Times New Roman" w:cs="Times New Roman"/>
          <w:sz w:val="24"/>
          <w:szCs w:val="24"/>
        </w:rPr>
        <w:t xml:space="preserve">.  </w:t>
      </w:r>
      <w:r>
        <w:rPr>
          <w:rFonts w:ascii="Times New Roman" w:hAnsi="Times New Roman" w:cs="Times New Roman"/>
          <w:sz w:val="24"/>
          <w:szCs w:val="24"/>
        </w:rPr>
        <w:t xml:space="preserve">  No short term condition reduction could be used in conference rooms.</w:t>
      </w:r>
    </w:p>
    <w:p w:rsidR="00C467F6" w:rsidRDefault="00C467F6" w:rsidP="00BC034A">
      <w:pPr>
        <w:spacing w:after="0" w:line="360" w:lineRule="auto"/>
        <w:rPr>
          <w:rFonts w:ascii="Times New Roman" w:hAnsi="Times New Roman" w:cs="Times New Roman"/>
          <w:sz w:val="24"/>
          <w:szCs w:val="24"/>
        </w:rPr>
      </w:pPr>
    </w:p>
    <w:p w:rsidR="00D85BD3" w:rsidRDefault="00C467F6"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During the Standard 90.1 compliance, a few issues appeared in the envelope construction.  The envelope was built in compliance to Standard 90.1 </w:t>
      </w:r>
      <w:r w:rsidR="00D85BD3">
        <w:rPr>
          <w:rFonts w:ascii="Times New Roman" w:hAnsi="Times New Roman" w:cs="Times New Roman"/>
          <w:sz w:val="24"/>
          <w:szCs w:val="24"/>
        </w:rPr>
        <w:t>-</w:t>
      </w:r>
      <w:r>
        <w:rPr>
          <w:rFonts w:ascii="Times New Roman" w:hAnsi="Times New Roman" w:cs="Times New Roman"/>
          <w:sz w:val="24"/>
          <w:szCs w:val="24"/>
        </w:rPr>
        <w:t xml:space="preserve"> 2004.  Since then, requirements for insulation have gone up, explaining the lower insulation in the roof.  Insulation in the walls is greater than required, but is not continuous. There were no </w:t>
      </w:r>
      <w:r w:rsidR="00D85BD3">
        <w:rPr>
          <w:rFonts w:ascii="Times New Roman" w:hAnsi="Times New Roman" w:cs="Times New Roman"/>
          <w:sz w:val="24"/>
          <w:szCs w:val="24"/>
        </w:rPr>
        <w:t>issues in compliance</w:t>
      </w:r>
      <w:r>
        <w:rPr>
          <w:rFonts w:ascii="Times New Roman" w:hAnsi="Times New Roman" w:cs="Times New Roman"/>
          <w:sz w:val="24"/>
          <w:szCs w:val="24"/>
        </w:rPr>
        <w:t xml:space="preserve"> </w:t>
      </w:r>
      <w:r w:rsidR="00D85BD3">
        <w:rPr>
          <w:rFonts w:ascii="Times New Roman" w:hAnsi="Times New Roman" w:cs="Times New Roman"/>
          <w:sz w:val="24"/>
          <w:szCs w:val="24"/>
        </w:rPr>
        <w:t>with HVAC equipment, hot water, lighting, power, or pumps</w:t>
      </w:r>
      <w:r>
        <w:rPr>
          <w:rFonts w:ascii="Times New Roman" w:hAnsi="Times New Roman" w:cs="Times New Roman"/>
          <w:sz w:val="24"/>
          <w:szCs w:val="24"/>
        </w:rPr>
        <w:t>.  The size of DHW pipe insulation was not found.  Also, voltage drops across feeder conductors was not calculated, however designers assured that this requirement was adhered to.</w:t>
      </w:r>
    </w:p>
    <w:p w:rsidR="00D85BD3" w:rsidRDefault="00D85BD3" w:rsidP="00BC034A">
      <w:pPr>
        <w:tabs>
          <w:tab w:val="right" w:pos="9360"/>
        </w:tabs>
        <w:spacing w:after="0" w:line="360" w:lineRule="auto"/>
        <w:rPr>
          <w:rFonts w:ascii="Times New Roman" w:hAnsi="Times New Roman" w:cs="Times New Roman"/>
          <w:sz w:val="24"/>
          <w:szCs w:val="24"/>
        </w:rPr>
      </w:pPr>
    </w:p>
    <w:p w:rsidR="00D85BD3" w:rsidRDefault="00D85BD3"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Based on the findings in this report, the envelope insulation should be improved to comply with standard 90.1 - 2007.  Insulation in the roof should be thickened by ½”, to bring the R-value above 20.  Also, insulation in the walls should be made continuous.  Currently, the tilt-up wall and metal studs create a short circuit in the wall insulation.</w:t>
      </w:r>
    </w:p>
    <w:p w:rsidR="00D85BD3" w:rsidRDefault="00D85BD3">
      <w:pPr>
        <w:rPr>
          <w:rFonts w:ascii="Times New Roman" w:hAnsi="Times New Roman" w:cs="Times New Roman"/>
          <w:sz w:val="24"/>
          <w:szCs w:val="24"/>
        </w:rPr>
      </w:pPr>
      <w:r>
        <w:rPr>
          <w:rFonts w:ascii="Times New Roman" w:hAnsi="Times New Roman" w:cs="Times New Roman"/>
          <w:sz w:val="24"/>
          <w:szCs w:val="24"/>
        </w:rPr>
        <w:br w:type="page"/>
      </w:r>
    </w:p>
    <w:p w:rsidR="00D85BD3" w:rsidRPr="00F86E1C" w:rsidRDefault="0054296D" w:rsidP="00515B12">
      <w:pPr>
        <w:tabs>
          <w:tab w:val="right" w:pos="9360"/>
        </w:tabs>
        <w:spacing w:after="0" w:line="240" w:lineRule="auto"/>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References</w:t>
      </w:r>
    </w:p>
    <w:p w:rsidR="0054296D" w:rsidRDefault="0054296D" w:rsidP="00515B12">
      <w:pPr>
        <w:tabs>
          <w:tab w:val="right" w:pos="9360"/>
        </w:tabs>
        <w:spacing w:after="0" w:line="240" w:lineRule="auto"/>
        <w:jc w:val="center"/>
        <w:rPr>
          <w:rFonts w:ascii="Times New Roman" w:hAnsi="Times New Roman" w:cs="Times New Roman"/>
          <w:sz w:val="24"/>
          <w:szCs w:val="24"/>
        </w:rPr>
      </w:pPr>
    </w:p>
    <w:p w:rsidR="0054296D" w:rsidRDefault="0054296D"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ASHRAE. 2007, ANSI/ASHRAE, </w:t>
      </w:r>
      <w:r w:rsidRPr="0054296D">
        <w:rPr>
          <w:rFonts w:ascii="Times New Roman" w:hAnsi="Times New Roman" w:cs="Times New Roman"/>
          <w:sz w:val="24"/>
          <w:szCs w:val="24"/>
          <w:u w:val="single"/>
        </w:rPr>
        <w:t>Standard62.1 – 2007, Ventilation for Acceptable Indoor Air Quality</w:t>
      </w:r>
      <w:r>
        <w:rPr>
          <w:rFonts w:ascii="Times New Roman" w:hAnsi="Times New Roman" w:cs="Times New Roman"/>
          <w:sz w:val="24"/>
          <w:szCs w:val="24"/>
        </w:rPr>
        <w:t>.  American Society of Heating Refrigeration and Air Conditioning Engineers, Inc., Atlanta, GA. 2007</w:t>
      </w:r>
    </w:p>
    <w:p w:rsidR="0054296D" w:rsidRDefault="0054296D" w:rsidP="0054296D">
      <w:pPr>
        <w:tabs>
          <w:tab w:val="right" w:pos="9360"/>
        </w:tabs>
        <w:spacing w:after="0" w:line="240" w:lineRule="auto"/>
        <w:rPr>
          <w:rFonts w:ascii="Times New Roman" w:hAnsi="Times New Roman" w:cs="Times New Roman"/>
          <w:sz w:val="24"/>
          <w:szCs w:val="24"/>
        </w:rPr>
      </w:pPr>
    </w:p>
    <w:p w:rsidR="0054296D" w:rsidRDefault="0054296D" w:rsidP="0054296D">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McKinstry. 2008. </w:t>
      </w:r>
      <w:r w:rsidRPr="0054296D">
        <w:rPr>
          <w:rFonts w:ascii="Times New Roman" w:hAnsi="Times New Roman" w:cs="Times New Roman"/>
          <w:sz w:val="24"/>
          <w:szCs w:val="24"/>
          <w:u w:val="single"/>
        </w:rPr>
        <w:t>Design Documents</w:t>
      </w:r>
      <w:r>
        <w:rPr>
          <w:rFonts w:ascii="Times New Roman" w:hAnsi="Times New Roman" w:cs="Times New Roman"/>
          <w:sz w:val="24"/>
          <w:szCs w:val="24"/>
        </w:rPr>
        <w:t>. McKinstry, Seattle, WA. 2008</w:t>
      </w:r>
    </w:p>
    <w:p w:rsidR="0054296D" w:rsidRDefault="0054296D" w:rsidP="0054296D">
      <w:pPr>
        <w:tabs>
          <w:tab w:val="right" w:pos="9360"/>
        </w:tabs>
        <w:spacing w:after="0" w:line="240" w:lineRule="auto"/>
        <w:rPr>
          <w:rFonts w:ascii="Times New Roman" w:hAnsi="Times New Roman" w:cs="Times New Roman"/>
          <w:sz w:val="24"/>
          <w:szCs w:val="24"/>
        </w:rPr>
      </w:pPr>
    </w:p>
    <w:p w:rsidR="0054296D" w:rsidRDefault="0054296D" w:rsidP="0054296D">
      <w:pPr>
        <w:tabs>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Wozniak, Aaron. 2008. </w:t>
      </w:r>
      <w:r w:rsidRPr="0054296D">
        <w:rPr>
          <w:rFonts w:ascii="Times New Roman" w:hAnsi="Times New Roman" w:cs="Times New Roman"/>
          <w:sz w:val="24"/>
          <w:szCs w:val="24"/>
          <w:u w:val="single"/>
        </w:rPr>
        <w:t>Personal Communication</w:t>
      </w:r>
      <w:r>
        <w:rPr>
          <w:rFonts w:ascii="Times New Roman" w:hAnsi="Times New Roman" w:cs="Times New Roman"/>
          <w:sz w:val="24"/>
          <w:szCs w:val="24"/>
        </w:rPr>
        <w:t>. Portland, OR. 2008</w:t>
      </w:r>
    </w:p>
    <w:p w:rsidR="00C467F6" w:rsidRDefault="00C467F6" w:rsidP="000236BA">
      <w:pPr>
        <w:spacing w:after="0" w:line="240" w:lineRule="auto"/>
        <w:rPr>
          <w:rFonts w:ascii="Times New Roman" w:hAnsi="Times New Roman" w:cs="Times New Roman"/>
          <w:sz w:val="24"/>
          <w:szCs w:val="24"/>
        </w:rPr>
      </w:pPr>
    </w:p>
    <w:p w:rsidR="0054296D" w:rsidRDefault="0054296D">
      <w:pPr>
        <w:rPr>
          <w:rFonts w:ascii="Times New Roman" w:hAnsi="Times New Roman" w:cs="Times New Roman"/>
          <w:sz w:val="24"/>
          <w:szCs w:val="24"/>
        </w:rPr>
      </w:pPr>
      <w:r>
        <w:rPr>
          <w:rFonts w:ascii="Times New Roman" w:hAnsi="Times New Roman" w:cs="Times New Roman"/>
          <w:sz w:val="24"/>
          <w:szCs w:val="24"/>
        </w:rPr>
        <w:br w:type="page"/>
      </w:r>
    </w:p>
    <w:p w:rsidR="0054296D" w:rsidRPr="00F86E1C" w:rsidRDefault="0054296D" w:rsidP="0054296D">
      <w:pPr>
        <w:spacing w:after="0" w:line="240" w:lineRule="auto"/>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 xml:space="preserve">Appendix </w:t>
      </w:r>
      <w:proofErr w:type="gramStart"/>
      <w:r w:rsidRPr="00F86E1C">
        <w:rPr>
          <w:rFonts w:ascii="BankGothic Md BT" w:hAnsi="BankGothic Md BT" w:cs="Times New Roman"/>
          <w:b/>
          <w:sz w:val="32"/>
          <w:szCs w:val="32"/>
        </w:rPr>
        <w:t>A</w:t>
      </w:r>
      <w:proofErr w:type="gramEnd"/>
      <w:r w:rsidRPr="00F86E1C">
        <w:rPr>
          <w:rFonts w:ascii="BankGothic Md BT" w:hAnsi="BankGothic Md BT" w:cs="Times New Roman"/>
          <w:b/>
          <w:sz w:val="32"/>
          <w:szCs w:val="32"/>
        </w:rPr>
        <w:t xml:space="preserve"> - Definitions</w:t>
      </w:r>
    </w:p>
    <w:p w:rsidR="0054296D" w:rsidRDefault="0054296D" w:rsidP="0054296D">
      <w:pPr>
        <w:spacing w:after="0" w:line="240" w:lineRule="auto"/>
        <w:jc w:val="center"/>
        <w:rPr>
          <w:rFonts w:ascii="Times New Roman" w:hAnsi="Times New Roman" w:cs="Times New Roman"/>
          <w:sz w:val="24"/>
          <w:szCs w:val="24"/>
        </w:rPr>
      </w:pPr>
    </w:p>
    <w:p w:rsidR="0054296D" w:rsidRDefault="0054296D"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V</w:t>
      </w:r>
      <w:r w:rsidRPr="00593AD1">
        <w:rPr>
          <w:rFonts w:ascii="Times New Roman" w:hAnsi="Times New Roman" w:cs="Times New Roman"/>
          <w:sz w:val="24"/>
          <w:szCs w:val="24"/>
          <w:vertAlign w:val="subscript"/>
        </w:rPr>
        <w:t>bz</w:t>
      </w:r>
      <w:r>
        <w:rPr>
          <w:rFonts w:ascii="Times New Roman" w:hAnsi="Times New Roman" w:cs="Times New Roman"/>
          <w:sz w:val="24"/>
          <w:szCs w:val="24"/>
        </w:rPr>
        <w:t xml:space="preserve"> – breathing zone outdoor airflow</w:t>
      </w:r>
    </w:p>
    <w:p w:rsidR="0054296D" w:rsidRPr="0054296D" w:rsidRDefault="0054296D" w:rsidP="00BC034A">
      <w:pPr>
        <w:tabs>
          <w:tab w:val="right" w:pos="9360"/>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R</w:t>
      </w:r>
      <w:r w:rsidRPr="00593AD1">
        <w:rPr>
          <w:rFonts w:ascii="Times New Roman" w:hAnsi="Times New Roman" w:cs="Times New Roman"/>
          <w:sz w:val="24"/>
          <w:szCs w:val="24"/>
          <w:vertAlign w:val="subscript"/>
        </w:rPr>
        <w:t>p</w:t>
      </w:r>
      <w:proofErr w:type="spellEnd"/>
      <w:r>
        <w:rPr>
          <w:rFonts w:ascii="Times New Roman" w:hAnsi="Times New Roman" w:cs="Times New Roman"/>
          <w:sz w:val="24"/>
          <w:szCs w:val="24"/>
        </w:rPr>
        <w:t xml:space="preserve"> – outdoor airflow rate required per person (see Table 6-1, Standard 62.1)</w:t>
      </w:r>
      <w:r w:rsidR="002152DC">
        <w:rPr>
          <w:rFonts w:ascii="Times New Roman" w:hAnsi="Times New Roman" w:cs="Times New Roman"/>
          <w:sz w:val="24"/>
          <w:szCs w:val="24"/>
        </w:rPr>
        <w:t xml:space="preserve"> = 5 CFM/person</w:t>
      </w:r>
    </w:p>
    <w:p w:rsidR="0054296D" w:rsidRDefault="0054296D" w:rsidP="00BC034A">
      <w:pPr>
        <w:tabs>
          <w:tab w:val="right" w:pos="9360"/>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P</w:t>
      </w:r>
      <w:r w:rsidRPr="00593AD1">
        <w:rPr>
          <w:rFonts w:ascii="Times New Roman" w:hAnsi="Times New Roman" w:cs="Times New Roman"/>
          <w:sz w:val="24"/>
          <w:szCs w:val="24"/>
          <w:vertAlign w:val="subscript"/>
        </w:rPr>
        <w:t>z</w:t>
      </w:r>
      <w:proofErr w:type="spellEnd"/>
      <w:r>
        <w:rPr>
          <w:rFonts w:ascii="Times New Roman" w:hAnsi="Times New Roman" w:cs="Times New Roman"/>
          <w:sz w:val="24"/>
          <w:szCs w:val="24"/>
        </w:rPr>
        <w:t xml:space="preserve"> – zone population</w:t>
      </w:r>
    </w:p>
    <w:p w:rsidR="0054296D" w:rsidRPr="0054296D" w:rsidRDefault="0054296D"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R</w:t>
      </w:r>
      <w:r w:rsidRPr="00593AD1">
        <w:rPr>
          <w:rFonts w:ascii="Times New Roman" w:hAnsi="Times New Roman" w:cs="Times New Roman"/>
          <w:sz w:val="24"/>
          <w:szCs w:val="24"/>
          <w:vertAlign w:val="subscript"/>
        </w:rPr>
        <w:t>a</w:t>
      </w:r>
      <w:r>
        <w:rPr>
          <w:rFonts w:ascii="Times New Roman" w:hAnsi="Times New Roman" w:cs="Times New Roman"/>
          <w:sz w:val="24"/>
          <w:szCs w:val="24"/>
        </w:rPr>
        <w:t xml:space="preserve"> – outdoor airflow rate required per unit area (see Table 6-1)</w:t>
      </w:r>
      <w:r w:rsidR="002152DC">
        <w:rPr>
          <w:rFonts w:ascii="Times New Roman" w:hAnsi="Times New Roman" w:cs="Times New Roman"/>
          <w:sz w:val="24"/>
          <w:szCs w:val="24"/>
        </w:rPr>
        <w:t xml:space="preserve"> = .06 CFM/</w:t>
      </w:r>
      <w:proofErr w:type="spellStart"/>
      <w:r w:rsidR="002152DC">
        <w:rPr>
          <w:rFonts w:ascii="Times New Roman" w:hAnsi="Times New Roman" w:cs="Times New Roman"/>
          <w:sz w:val="24"/>
          <w:szCs w:val="24"/>
        </w:rPr>
        <w:t>sf</w:t>
      </w:r>
      <w:proofErr w:type="spellEnd"/>
    </w:p>
    <w:p w:rsidR="0054296D" w:rsidRPr="0054296D" w:rsidRDefault="0054296D" w:rsidP="00BC034A">
      <w:pPr>
        <w:tabs>
          <w:tab w:val="right" w:pos="9360"/>
        </w:tabs>
        <w:spacing w:after="0"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A</w:t>
      </w:r>
      <w:r w:rsidRPr="00593AD1">
        <w:rPr>
          <w:rFonts w:ascii="Times New Roman" w:hAnsi="Times New Roman" w:cs="Times New Roman"/>
          <w:sz w:val="24"/>
          <w:szCs w:val="24"/>
          <w:vertAlign w:val="subscript"/>
        </w:rPr>
        <w:t>z</w:t>
      </w:r>
      <w:proofErr w:type="spellEnd"/>
      <w:proofErr w:type="gramEnd"/>
      <w:r>
        <w:rPr>
          <w:rFonts w:ascii="Times New Roman" w:hAnsi="Times New Roman" w:cs="Times New Roman"/>
          <w:sz w:val="24"/>
          <w:szCs w:val="24"/>
        </w:rPr>
        <w:t xml:space="preserve"> – zone floor area</w:t>
      </w:r>
    </w:p>
    <w:p w:rsidR="0054296D" w:rsidRDefault="0054296D" w:rsidP="00BC034A">
      <w:pPr>
        <w:tabs>
          <w:tab w:val="right" w:pos="9360"/>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V</w:t>
      </w:r>
      <w:r w:rsidRPr="007A2832">
        <w:rPr>
          <w:rFonts w:ascii="Times New Roman" w:hAnsi="Times New Roman" w:cs="Times New Roman"/>
          <w:sz w:val="24"/>
          <w:szCs w:val="24"/>
          <w:vertAlign w:val="subscript"/>
        </w:rPr>
        <w:t>oz</w:t>
      </w:r>
      <w:proofErr w:type="spellEnd"/>
      <w:r>
        <w:rPr>
          <w:rFonts w:ascii="Times New Roman" w:hAnsi="Times New Roman" w:cs="Times New Roman"/>
          <w:sz w:val="24"/>
          <w:szCs w:val="24"/>
        </w:rPr>
        <w:t xml:space="preserve"> – zone outdoor airflow</w:t>
      </w:r>
    </w:p>
    <w:p w:rsidR="0054296D" w:rsidRPr="0054296D" w:rsidRDefault="0054296D" w:rsidP="00BC034A">
      <w:pPr>
        <w:tabs>
          <w:tab w:val="right" w:pos="9360"/>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E</w:t>
      </w:r>
      <w:r w:rsidRPr="007A2832">
        <w:rPr>
          <w:rFonts w:ascii="Times New Roman" w:hAnsi="Times New Roman" w:cs="Times New Roman"/>
          <w:sz w:val="24"/>
          <w:szCs w:val="24"/>
          <w:vertAlign w:val="subscript"/>
        </w:rPr>
        <w:t>z</w:t>
      </w:r>
      <w:proofErr w:type="spellEnd"/>
      <w:r>
        <w:rPr>
          <w:rFonts w:ascii="Times New Roman" w:hAnsi="Times New Roman" w:cs="Times New Roman"/>
          <w:sz w:val="24"/>
          <w:szCs w:val="24"/>
        </w:rPr>
        <w:t xml:space="preserve"> – zone air distribution effectiveness (</w:t>
      </w:r>
      <w:r w:rsidR="002152DC">
        <w:rPr>
          <w:rFonts w:ascii="Times New Roman" w:hAnsi="Times New Roman" w:cs="Times New Roman"/>
          <w:sz w:val="24"/>
          <w:szCs w:val="24"/>
        </w:rPr>
        <w:t xml:space="preserve">see </w:t>
      </w:r>
      <w:r>
        <w:rPr>
          <w:rFonts w:ascii="Times New Roman" w:hAnsi="Times New Roman" w:cs="Times New Roman"/>
          <w:sz w:val="24"/>
          <w:szCs w:val="24"/>
        </w:rPr>
        <w:t>Table 6-2)</w:t>
      </w:r>
      <w:r w:rsidR="002152DC">
        <w:rPr>
          <w:rFonts w:ascii="Times New Roman" w:hAnsi="Times New Roman" w:cs="Times New Roman"/>
          <w:sz w:val="24"/>
          <w:szCs w:val="24"/>
        </w:rPr>
        <w:t xml:space="preserve"> = .8</w:t>
      </w:r>
    </w:p>
    <w:p w:rsidR="0054296D" w:rsidRPr="002152DC" w:rsidRDefault="0054296D" w:rsidP="00BC034A">
      <w:pPr>
        <w:tabs>
          <w:tab w:val="right" w:pos="9360"/>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V</w:t>
      </w:r>
      <w:r w:rsidRPr="007A2832">
        <w:rPr>
          <w:rFonts w:ascii="Times New Roman" w:hAnsi="Times New Roman" w:cs="Times New Roman"/>
          <w:sz w:val="24"/>
          <w:szCs w:val="24"/>
          <w:vertAlign w:val="subscript"/>
        </w:rPr>
        <w:t>ou</w:t>
      </w:r>
      <w:proofErr w:type="spellEnd"/>
      <w:r w:rsidR="002152DC">
        <w:rPr>
          <w:rFonts w:ascii="Times New Roman" w:hAnsi="Times New Roman" w:cs="Times New Roman"/>
          <w:sz w:val="24"/>
          <w:szCs w:val="24"/>
        </w:rPr>
        <w:t xml:space="preserve"> – uncorrected outdoor air intake</w:t>
      </w:r>
    </w:p>
    <w:p w:rsidR="002152DC" w:rsidRPr="002152DC" w:rsidRDefault="0054296D"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P</w:t>
      </w:r>
      <w:r w:rsidRPr="007A2832">
        <w:rPr>
          <w:rFonts w:ascii="Times New Roman" w:hAnsi="Times New Roman" w:cs="Times New Roman"/>
          <w:sz w:val="24"/>
          <w:szCs w:val="24"/>
          <w:vertAlign w:val="subscript"/>
        </w:rPr>
        <w:t>s</w:t>
      </w:r>
      <w:r w:rsidR="002152DC">
        <w:rPr>
          <w:rFonts w:ascii="Times New Roman" w:hAnsi="Times New Roman" w:cs="Times New Roman"/>
          <w:sz w:val="24"/>
          <w:szCs w:val="24"/>
        </w:rPr>
        <w:t xml:space="preserve"> – system population = </w:t>
      </w:r>
      <w:r w:rsidR="00C433A7">
        <w:rPr>
          <w:rFonts w:ascii="Times New Roman" w:hAnsi="Times New Roman" w:cs="Times New Roman"/>
          <w:sz w:val="24"/>
          <w:szCs w:val="24"/>
        </w:rPr>
        <w:t>284</w:t>
      </w:r>
      <w:r w:rsidR="002152DC">
        <w:rPr>
          <w:rFonts w:ascii="Times New Roman" w:hAnsi="Times New Roman" w:cs="Times New Roman"/>
          <w:sz w:val="24"/>
          <w:szCs w:val="24"/>
        </w:rPr>
        <w:t xml:space="preserve"> persons</w:t>
      </w:r>
      <w:r w:rsidR="00C433A7">
        <w:rPr>
          <w:rFonts w:ascii="Times New Roman" w:hAnsi="Times New Roman" w:cs="Times New Roman"/>
          <w:sz w:val="24"/>
          <w:szCs w:val="24"/>
        </w:rPr>
        <w:t xml:space="preserve"> (from design documents)</w:t>
      </w:r>
    </w:p>
    <w:p w:rsidR="0054296D" w:rsidRDefault="0054296D" w:rsidP="00BC034A">
      <w:pPr>
        <w:tabs>
          <w:tab w:val="right" w:pos="9360"/>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E</w:t>
      </w:r>
      <w:r w:rsidRPr="007A2832">
        <w:rPr>
          <w:rFonts w:ascii="Times New Roman" w:hAnsi="Times New Roman" w:cs="Times New Roman"/>
          <w:sz w:val="24"/>
          <w:szCs w:val="24"/>
          <w:vertAlign w:val="subscript"/>
        </w:rPr>
        <w:t>v</w:t>
      </w:r>
      <w:proofErr w:type="spellEnd"/>
      <w:r w:rsidR="002152DC">
        <w:rPr>
          <w:rFonts w:ascii="Times New Roman" w:hAnsi="Times New Roman" w:cs="Times New Roman"/>
          <w:sz w:val="24"/>
          <w:szCs w:val="24"/>
        </w:rPr>
        <w:t xml:space="preserve"> – system ventilation efficiency (see Table 6-3) = .</w:t>
      </w:r>
      <w:r w:rsidR="00C433A7">
        <w:rPr>
          <w:rFonts w:ascii="Times New Roman" w:hAnsi="Times New Roman" w:cs="Times New Roman"/>
          <w:sz w:val="24"/>
          <w:szCs w:val="24"/>
        </w:rPr>
        <w:t>8</w:t>
      </w:r>
    </w:p>
    <w:p w:rsidR="002152DC" w:rsidRDefault="002152DC" w:rsidP="00BC034A">
      <w:pPr>
        <w:tabs>
          <w:tab w:val="right" w:pos="9360"/>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Z</w:t>
      </w:r>
      <w:r w:rsidRPr="002152DC">
        <w:rPr>
          <w:rFonts w:ascii="Times New Roman" w:hAnsi="Times New Roman" w:cs="Times New Roman"/>
          <w:sz w:val="24"/>
          <w:szCs w:val="24"/>
          <w:vertAlign w:val="subscript"/>
        </w:rPr>
        <w:t>p</w:t>
      </w:r>
      <w:proofErr w:type="spellEnd"/>
      <w:r>
        <w:rPr>
          <w:rFonts w:ascii="Times New Roman" w:hAnsi="Times New Roman" w:cs="Times New Roman"/>
          <w:sz w:val="24"/>
          <w:szCs w:val="24"/>
        </w:rPr>
        <w:t xml:space="preserve"> – zone primary outdoor air fraction</w:t>
      </w:r>
    </w:p>
    <w:p w:rsidR="002152DC" w:rsidRPr="002152DC" w:rsidRDefault="002152DC" w:rsidP="00BC034A">
      <w:pPr>
        <w:tabs>
          <w:tab w:val="right" w:pos="9360"/>
        </w:tabs>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V</w:t>
      </w:r>
      <w:r w:rsidRPr="002152DC">
        <w:rPr>
          <w:rFonts w:ascii="Times New Roman" w:hAnsi="Times New Roman" w:cs="Times New Roman"/>
          <w:sz w:val="24"/>
          <w:szCs w:val="24"/>
          <w:vertAlign w:val="subscript"/>
        </w:rPr>
        <w:t>pz</w:t>
      </w:r>
      <w:proofErr w:type="spellEnd"/>
      <w:r>
        <w:rPr>
          <w:rFonts w:ascii="Times New Roman" w:hAnsi="Times New Roman" w:cs="Times New Roman"/>
          <w:sz w:val="24"/>
          <w:szCs w:val="24"/>
        </w:rPr>
        <w:t xml:space="preserve"> – zone primary </w:t>
      </w:r>
      <w:proofErr w:type="spellStart"/>
      <w:r>
        <w:rPr>
          <w:rFonts w:ascii="Times New Roman" w:hAnsi="Times New Roman" w:cs="Times New Roman"/>
          <w:sz w:val="24"/>
          <w:szCs w:val="24"/>
        </w:rPr>
        <w:t>airfow</w:t>
      </w:r>
      <w:proofErr w:type="spellEnd"/>
    </w:p>
    <w:p w:rsidR="0054296D" w:rsidRDefault="002152DC"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 – </w:t>
      </w:r>
      <w:proofErr w:type="gramStart"/>
      <w:r>
        <w:rPr>
          <w:rFonts w:ascii="Times New Roman" w:hAnsi="Times New Roman" w:cs="Times New Roman"/>
          <w:sz w:val="24"/>
          <w:szCs w:val="24"/>
        </w:rPr>
        <w:t>averaging</w:t>
      </w:r>
      <w:proofErr w:type="gramEnd"/>
      <w:r>
        <w:rPr>
          <w:rFonts w:ascii="Times New Roman" w:hAnsi="Times New Roman" w:cs="Times New Roman"/>
          <w:sz w:val="24"/>
          <w:szCs w:val="24"/>
        </w:rPr>
        <w:t xml:space="preserve"> time period</w:t>
      </w:r>
    </w:p>
    <w:p w:rsidR="002152DC" w:rsidRDefault="002152DC" w:rsidP="00BC034A">
      <w:pPr>
        <w:tabs>
          <w:tab w:val="right" w:pos="936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v – </w:t>
      </w:r>
      <w:proofErr w:type="gramStart"/>
      <w:r>
        <w:rPr>
          <w:rFonts w:ascii="Times New Roman" w:hAnsi="Times New Roman" w:cs="Times New Roman"/>
          <w:sz w:val="24"/>
          <w:szCs w:val="24"/>
        </w:rPr>
        <w:t>space</w:t>
      </w:r>
      <w:proofErr w:type="gramEnd"/>
      <w:r>
        <w:rPr>
          <w:rFonts w:ascii="Times New Roman" w:hAnsi="Times New Roman" w:cs="Times New Roman"/>
          <w:sz w:val="24"/>
          <w:szCs w:val="24"/>
        </w:rPr>
        <w:t xml:space="preserve"> volume</w:t>
      </w:r>
    </w:p>
    <w:p w:rsidR="002152DC" w:rsidRDefault="002152DC">
      <w:pPr>
        <w:rPr>
          <w:rFonts w:ascii="Times New Roman" w:hAnsi="Times New Roman" w:cs="Times New Roman"/>
          <w:sz w:val="24"/>
          <w:szCs w:val="24"/>
        </w:rPr>
      </w:pPr>
      <w:r>
        <w:rPr>
          <w:rFonts w:ascii="Times New Roman" w:hAnsi="Times New Roman" w:cs="Times New Roman"/>
          <w:sz w:val="24"/>
          <w:szCs w:val="24"/>
        </w:rPr>
        <w:br w:type="page"/>
      </w:r>
    </w:p>
    <w:p w:rsidR="002152DC" w:rsidRPr="00F86E1C" w:rsidRDefault="002152DC" w:rsidP="002152DC">
      <w:pPr>
        <w:tabs>
          <w:tab w:val="right" w:pos="9360"/>
        </w:tabs>
        <w:spacing w:after="0" w:line="240" w:lineRule="auto"/>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Appendix B</w:t>
      </w:r>
      <w:r w:rsidR="00F86E1C">
        <w:rPr>
          <w:rFonts w:ascii="BankGothic Md BT" w:hAnsi="BankGothic Md BT" w:cs="Times New Roman"/>
          <w:b/>
          <w:sz w:val="32"/>
          <w:szCs w:val="32"/>
        </w:rPr>
        <w:t xml:space="preserve"> – Ventilation Rate Calculations</w:t>
      </w:r>
    </w:p>
    <w:p w:rsidR="0054296D" w:rsidRDefault="0054296D" w:rsidP="002152DC">
      <w:pPr>
        <w:spacing w:after="0" w:line="240" w:lineRule="auto"/>
        <w:rPr>
          <w:rFonts w:ascii="Times New Roman" w:hAnsi="Times New Roman" w:cs="Times New Roman"/>
          <w:sz w:val="24"/>
          <w:szCs w:val="24"/>
        </w:rPr>
      </w:pPr>
    </w:p>
    <w:p w:rsidR="00593AD1" w:rsidRDefault="00C433A7" w:rsidP="002152DC">
      <w:pPr>
        <w:spacing w:after="0" w:line="240" w:lineRule="auto"/>
        <w:ind w:left="-806" w:right="-720"/>
        <w:jc w:val="center"/>
        <w:rPr>
          <w:rFonts w:ascii="Times New Roman" w:hAnsi="Times New Roman" w:cs="Times New Roman"/>
          <w:sz w:val="24"/>
          <w:szCs w:val="24"/>
        </w:rPr>
      </w:pPr>
      <w:r w:rsidRPr="00245B81">
        <w:rPr>
          <w:rFonts w:ascii="Times New Roman" w:hAnsi="Times New Roman" w:cs="Times New Roman"/>
          <w:sz w:val="24"/>
          <w:szCs w:val="24"/>
        </w:rPr>
        <w:object w:dxaOrig="10248" w:dyaOrig="7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12.7pt;height:374.9pt" o:ole="">
            <v:imagedata r:id="rId7" o:title=""/>
          </v:shape>
          <o:OLEObject Type="Embed" ProgID="Excel.Sheet.12" ShapeID="_x0000_i1031" DrawAspect="Content" ObjectID="_1284202950" r:id="rId8"/>
        </w:object>
      </w:r>
    </w:p>
    <w:p w:rsidR="002152DC" w:rsidRDefault="002152DC">
      <w:pPr>
        <w:rPr>
          <w:rFonts w:ascii="Times New Roman" w:hAnsi="Times New Roman" w:cs="Times New Roman"/>
          <w:sz w:val="24"/>
          <w:szCs w:val="24"/>
        </w:rPr>
      </w:pPr>
      <w:r>
        <w:rPr>
          <w:rFonts w:ascii="Times New Roman" w:hAnsi="Times New Roman" w:cs="Times New Roman"/>
          <w:sz w:val="24"/>
          <w:szCs w:val="24"/>
        </w:rPr>
        <w:br w:type="page"/>
      </w:r>
    </w:p>
    <w:p w:rsidR="00593AD1" w:rsidRPr="00F86E1C" w:rsidRDefault="002152DC" w:rsidP="00F86E1C">
      <w:pPr>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Appendix B – continued</w:t>
      </w:r>
    </w:p>
    <w:p w:rsidR="002152DC" w:rsidRDefault="00C433A7" w:rsidP="002152DC">
      <w:pPr>
        <w:ind w:left="-720" w:right="-720"/>
        <w:rPr>
          <w:rFonts w:ascii="Times New Roman" w:hAnsi="Times New Roman" w:cs="Times New Roman"/>
          <w:sz w:val="24"/>
          <w:szCs w:val="24"/>
        </w:rPr>
      </w:pPr>
      <w:r w:rsidRPr="00245B81">
        <w:rPr>
          <w:rFonts w:ascii="Times New Roman" w:hAnsi="Times New Roman" w:cs="Times New Roman"/>
          <w:sz w:val="24"/>
          <w:szCs w:val="24"/>
        </w:rPr>
        <w:object w:dxaOrig="10651" w:dyaOrig="5539">
          <v:shape id="_x0000_i1040" type="#_x0000_t75" style="width:532.55pt;height:276.85pt" o:ole="">
            <v:imagedata r:id="rId9" o:title=""/>
          </v:shape>
          <o:OLEObject Type="Embed" ProgID="Excel.Sheet.12" ShapeID="_x0000_i1040" DrawAspect="Content" ObjectID="_1284202951" r:id="rId10"/>
        </w:object>
      </w:r>
    </w:p>
    <w:p w:rsidR="00533653" w:rsidRDefault="00533653">
      <w:pPr>
        <w:rPr>
          <w:rFonts w:ascii="Times New Roman" w:hAnsi="Times New Roman" w:cs="Times New Roman"/>
          <w:sz w:val="24"/>
          <w:szCs w:val="24"/>
        </w:rPr>
      </w:pPr>
      <w:r>
        <w:rPr>
          <w:rFonts w:ascii="Times New Roman" w:hAnsi="Times New Roman" w:cs="Times New Roman"/>
          <w:sz w:val="24"/>
          <w:szCs w:val="24"/>
        </w:rPr>
        <w:br w:type="page"/>
      </w:r>
    </w:p>
    <w:p w:rsidR="00533653" w:rsidRPr="00F86E1C" w:rsidRDefault="00533653" w:rsidP="00533653">
      <w:pPr>
        <w:jc w:val="center"/>
        <w:rPr>
          <w:rFonts w:ascii="BankGothic Md BT" w:hAnsi="BankGothic Md BT" w:cs="Times New Roman"/>
          <w:b/>
          <w:sz w:val="32"/>
          <w:szCs w:val="32"/>
        </w:rPr>
      </w:pPr>
      <w:r w:rsidRPr="00F86E1C">
        <w:rPr>
          <w:rFonts w:ascii="BankGothic Md BT" w:hAnsi="BankGothic Md BT" w:cs="Times New Roman"/>
          <w:b/>
          <w:sz w:val="32"/>
          <w:szCs w:val="32"/>
        </w:rPr>
        <w:lastRenderedPageBreak/>
        <w:t>Appendix C</w:t>
      </w:r>
    </w:p>
    <w:p w:rsidR="00533653" w:rsidRDefault="00533653" w:rsidP="0053365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62625" cy="4680442"/>
            <wp:effectExtent l="1905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srcRect l="8494" t="13248" r="57372" b="12821"/>
                    <a:stretch>
                      <a:fillRect/>
                    </a:stretch>
                  </pic:blipFill>
                  <pic:spPr bwMode="auto">
                    <a:xfrm>
                      <a:off x="0" y="0"/>
                      <a:ext cx="5762625" cy="4680442"/>
                    </a:xfrm>
                    <a:prstGeom prst="rect">
                      <a:avLst/>
                    </a:prstGeom>
                    <a:noFill/>
                    <a:ln w="9525">
                      <a:noFill/>
                      <a:miter lim="800000"/>
                      <a:headEnd/>
                      <a:tailEnd/>
                    </a:ln>
                  </pic:spPr>
                </pic:pic>
              </a:graphicData>
            </a:graphic>
          </wp:inline>
        </w:drawing>
      </w:r>
    </w:p>
    <w:sectPr w:rsidR="00533653" w:rsidSect="003E409C">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9CB" w:rsidRDefault="00B069CB" w:rsidP="009845FD">
      <w:pPr>
        <w:spacing w:after="0" w:line="240" w:lineRule="auto"/>
      </w:pPr>
      <w:r>
        <w:separator/>
      </w:r>
    </w:p>
  </w:endnote>
  <w:endnote w:type="continuationSeparator" w:id="1">
    <w:p w:rsidR="00B069CB" w:rsidRDefault="00B069CB" w:rsidP="00984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nkGothic Md BT">
    <w:panose1 w:val="020B0807020203060204"/>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38802"/>
      <w:docPartObj>
        <w:docPartGallery w:val="Page Numbers (Bottom of Page)"/>
        <w:docPartUnique/>
      </w:docPartObj>
    </w:sdtPr>
    <w:sdtEndPr>
      <w:rPr>
        <w:color w:val="7F7F7F" w:themeColor="background1" w:themeShade="7F"/>
        <w:spacing w:val="60"/>
      </w:rPr>
    </w:sdtEndPr>
    <w:sdtContent>
      <w:p w:rsidR="00B069CB" w:rsidRDefault="00B069CB">
        <w:pPr>
          <w:pStyle w:val="Footer"/>
          <w:pBdr>
            <w:top w:val="single" w:sz="4" w:space="1" w:color="D9D9D9" w:themeColor="background1" w:themeShade="D9"/>
          </w:pBdr>
          <w:rPr>
            <w:b/>
          </w:rPr>
        </w:pPr>
        <w:r>
          <w:rPr>
            <w:color w:val="7F7F7F" w:themeColor="background1" w:themeShade="7F"/>
            <w:spacing w:val="60"/>
          </w:rPr>
          <w:t xml:space="preserve">Alex </w:t>
        </w:r>
        <w:proofErr w:type="spellStart"/>
        <w:r>
          <w:rPr>
            <w:color w:val="7F7F7F" w:themeColor="background1" w:themeShade="7F"/>
            <w:spacing w:val="60"/>
          </w:rPr>
          <w:t>Wyczalkowski</w:t>
        </w:r>
        <w:proofErr w:type="spellEnd"/>
        <w:r>
          <w:rPr>
            <w:color w:val="7F7F7F" w:themeColor="background1" w:themeShade="7F"/>
            <w:spacing w:val="60"/>
          </w:rPr>
          <w:tab/>
        </w:r>
        <w:r>
          <w:rPr>
            <w:color w:val="7F7F7F" w:themeColor="background1" w:themeShade="7F"/>
            <w:spacing w:val="60"/>
          </w:rPr>
          <w:tab/>
          <w:t>McKinstry Oregon Headquarters</w:t>
        </w:r>
      </w:p>
    </w:sdtContent>
  </w:sdt>
  <w:p w:rsidR="00B069CB" w:rsidRDefault="00B06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9CB" w:rsidRDefault="00B069CB" w:rsidP="009845FD">
      <w:pPr>
        <w:spacing w:after="0" w:line="240" w:lineRule="auto"/>
      </w:pPr>
      <w:r>
        <w:separator/>
      </w:r>
    </w:p>
  </w:footnote>
  <w:footnote w:type="continuationSeparator" w:id="1">
    <w:p w:rsidR="00B069CB" w:rsidRDefault="00B069CB" w:rsidP="009845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26238782"/>
      <w:docPartObj>
        <w:docPartGallery w:val="Page Numbers (Top of Page)"/>
        <w:docPartUnique/>
      </w:docPartObj>
    </w:sdtPr>
    <w:sdtEndPr>
      <w:rPr>
        <w:color w:val="auto"/>
        <w:spacing w:val="0"/>
      </w:rPr>
    </w:sdtEndPr>
    <w:sdtContent>
      <w:p w:rsidR="00B069CB" w:rsidRDefault="00B069CB" w:rsidP="009845FD">
        <w:pPr>
          <w:pStyle w:val="Header"/>
          <w:pBdr>
            <w:bottom w:val="single" w:sz="4" w:space="1" w:color="D9D9D9" w:themeColor="background1" w:themeShade="D9"/>
          </w:pBdr>
          <w:jc w:val="right"/>
          <w:rPr>
            <w:b/>
          </w:rPr>
        </w:pPr>
        <w:r>
          <w:rPr>
            <w:color w:val="7F7F7F" w:themeColor="background1" w:themeShade="7F"/>
            <w:spacing w:val="60"/>
          </w:rPr>
          <w:t>Technical Report 1</w:t>
        </w:r>
        <w:r>
          <w:rPr>
            <w:color w:val="7F7F7F" w:themeColor="background1" w:themeShade="7F"/>
            <w:spacing w:val="60"/>
          </w:rPr>
          <w:tab/>
        </w:r>
        <w:r>
          <w:rPr>
            <w:color w:val="7F7F7F" w:themeColor="background1" w:themeShade="7F"/>
            <w:spacing w:val="60"/>
          </w:rPr>
          <w:tab/>
          <w:t>Page</w:t>
        </w:r>
        <w:r>
          <w:t xml:space="preserve"> | </w:t>
        </w:r>
        <w:fldSimple w:instr=" PAGE   \* MERGEFORMAT ">
          <w:r w:rsidR="00943CE3" w:rsidRPr="00943CE3">
            <w:rPr>
              <w:b/>
              <w:noProof/>
            </w:rPr>
            <w:t>2</w:t>
          </w:r>
        </w:fldSimple>
      </w:p>
    </w:sdtContent>
  </w:sdt>
  <w:p w:rsidR="00B069CB" w:rsidRDefault="00B069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845FD"/>
    <w:rsid w:val="000236BA"/>
    <w:rsid w:val="00032C00"/>
    <w:rsid w:val="00036F15"/>
    <w:rsid w:val="000A667D"/>
    <w:rsid w:val="001045E4"/>
    <w:rsid w:val="001A31FD"/>
    <w:rsid w:val="001E58A9"/>
    <w:rsid w:val="001F31D1"/>
    <w:rsid w:val="002152DC"/>
    <w:rsid w:val="00245B81"/>
    <w:rsid w:val="00315E99"/>
    <w:rsid w:val="00330662"/>
    <w:rsid w:val="003E409C"/>
    <w:rsid w:val="00515B12"/>
    <w:rsid w:val="00533653"/>
    <w:rsid w:val="0054296D"/>
    <w:rsid w:val="00592B46"/>
    <w:rsid w:val="00593AD1"/>
    <w:rsid w:val="005E6D84"/>
    <w:rsid w:val="00687BAC"/>
    <w:rsid w:val="007070A4"/>
    <w:rsid w:val="007A2832"/>
    <w:rsid w:val="0087295E"/>
    <w:rsid w:val="00874EB7"/>
    <w:rsid w:val="008D7134"/>
    <w:rsid w:val="00943CE3"/>
    <w:rsid w:val="00974CC0"/>
    <w:rsid w:val="009845FD"/>
    <w:rsid w:val="00995458"/>
    <w:rsid w:val="009F2AB5"/>
    <w:rsid w:val="00A0412B"/>
    <w:rsid w:val="00B011D6"/>
    <w:rsid w:val="00B069CB"/>
    <w:rsid w:val="00B13330"/>
    <w:rsid w:val="00B36DD6"/>
    <w:rsid w:val="00BC034A"/>
    <w:rsid w:val="00C22D2F"/>
    <w:rsid w:val="00C433A7"/>
    <w:rsid w:val="00C467F6"/>
    <w:rsid w:val="00D85BD3"/>
    <w:rsid w:val="00D8733C"/>
    <w:rsid w:val="00E674C0"/>
    <w:rsid w:val="00E7624D"/>
    <w:rsid w:val="00E7738C"/>
    <w:rsid w:val="00EA2B66"/>
    <w:rsid w:val="00EC3EE1"/>
    <w:rsid w:val="00ED62FB"/>
    <w:rsid w:val="00F30379"/>
    <w:rsid w:val="00F4793A"/>
    <w:rsid w:val="00F57367"/>
    <w:rsid w:val="00F86E1C"/>
    <w:rsid w:val="00F96F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5FD"/>
  </w:style>
  <w:style w:type="paragraph" w:styleId="Footer">
    <w:name w:val="footer"/>
    <w:basedOn w:val="Normal"/>
    <w:link w:val="FooterChar"/>
    <w:uiPriority w:val="99"/>
    <w:unhideWhenUsed/>
    <w:rsid w:val="00984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5FD"/>
  </w:style>
  <w:style w:type="table" w:styleId="TableGrid">
    <w:name w:val="Table Grid"/>
    <w:basedOn w:val="TableNormal"/>
    <w:uiPriority w:val="59"/>
    <w:rsid w:val="008D7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6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package" Target="embeddings/Microsoft_Office_Excel_Worksheet2.xlsx"/><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14</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PSUAE</Company>
  <LinksUpToDate>false</LinksUpToDate>
  <CharactersWithSpaces>12973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amw5000</dc:creator>
  <cp:keywords/>
  <dc:description/>
  <cp:lastModifiedBy>amw5000</cp:lastModifiedBy>
  <cp:revision>11</cp:revision>
  <dcterms:created xsi:type="dcterms:W3CDTF">2008-09-26T14:58:00Z</dcterms:created>
  <dcterms:modified xsi:type="dcterms:W3CDTF">2008-09-29T18:16:00Z</dcterms:modified>
</cp:coreProperties>
</file>